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C37071" w:rsidRDefault="00C37071">
      <w:pPr>
        <w:jc w:val="center"/>
        <w:rPr>
          <w:b/>
          <w:sz w:val="40"/>
          <w:szCs w:val="40"/>
        </w:rPr>
      </w:pPr>
      <w:r w:rsidRPr="00C37071">
        <w:rPr>
          <w:b/>
          <w:sz w:val="40"/>
          <w:szCs w:val="40"/>
        </w:rPr>
        <w:t>Autószerelő</w:t>
      </w:r>
    </w:p>
    <w:p w:rsidR="00061263" w:rsidRPr="00C37071" w:rsidRDefault="00EE653E" w:rsidP="00C3707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14</w:t>
      </w:r>
      <w:r w:rsidR="00C37071" w:rsidRPr="00C37071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C37071" w:rsidRDefault="00061263" w:rsidP="00C37071">
      <w:pPr>
        <w:jc w:val="center"/>
        <w:rPr>
          <w:rFonts w:eastAsia="Calibri"/>
          <w:b/>
          <w:lang w:eastAsia="en-US"/>
        </w:rPr>
      </w:pPr>
      <w:r>
        <w:rPr>
          <w:sz w:val="28"/>
          <w:szCs w:val="28"/>
        </w:rPr>
        <w:t>(OKJ száma</w:t>
      </w:r>
      <w:r w:rsidRPr="00C37071">
        <w:rPr>
          <w:sz w:val="28"/>
          <w:szCs w:val="28"/>
        </w:rPr>
        <w:t>:</w:t>
      </w:r>
      <w:r w:rsidR="00C37071" w:rsidRPr="00C37071">
        <w:rPr>
          <w:rFonts w:eastAsia="Calibri"/>
          <w:lang w:eastAsia="en-US"/>
        </w:rPr>
        <w:t xml:space="preserve"> 54 525 02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66665C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6665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66665C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6665C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6665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6665C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66665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66665C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81"/>
        <w:gridCol w:w="846"/>
        <w:gridCol w:w="923"/>
        <w:gridCol w:w="1382"/>
      </w:tblGrid>
      <w:tr w:rsidR="00090A1B" w:rsidTr="000B709F">
        <w:trPr>
          <w:cantSplit/>
          <w:tblHeader/>
        </w:trPr>
        <w:tc>
          <w:tcPr>
            <w:tcW w:w="2241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1" w:type="dxa"/>
            <w:vMerge w:val="restart"/>
            <w:vAlign w:val="center"/>
          </w:tcPr>
          <w:p w:rsidR="00C6286A" w:rsidRPr="0064092C" w:rsidRDefault="00512211" w:rsidP="0064092C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2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0B709F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1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64092C" w:rsidTr="001D2C6A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64092C" w:rsidRDefault="00D93ACD" w:rsidP="00090A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93ACD" w:rsidRPr="0064092C" w:rsidRDefault="00250B31" w:rsidP="00250B3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4092C"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4781" w:type="dxa"/>
            <w:vAlign w:val="center"/>
          </w:tcPr>
          <w:p w:rsidR="00250B31" w:rsidRPr="0064092C" w:rsidRDefault="0064092C" w:rsidP="00250B31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64092C">
              <w:rPr>
                <w:rFonts w:eastAsia="Times New Roman"/>
                <w:b/>
                <w:color w:val="000000"/>
                <w:sz w:val="28"/>
                <w:szCs w:val="28"/>
              </w:rPr>
              <w:t>10418-16</w:t>
            </w:r>
          </w:p>
          <w:p w:rsidR="00D93ACD" w:rsidRPr="0064092C" w:rsidRDefault="00250B31" w:rsidP="00250B31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64092C">
              <w:rPr>
                <w:rFonts w:eastAsia="Times New Roman"/>
                <w:b/>
                <w:color w:val="000000"/>
                <w:sz w:val="28"/>
                <w:szCs w:val="28"/>
              </w:rPr>
              <w:t>Járműkarbantartás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64092C" w:rsidRDefault="00D93ACD" w:rsidP="001411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64092C" w:rsidTr="001D2C6A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64092C" w:rsidRDefault="003F3D20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64092C" w:rsidRDefault="00250B31" w:rsidP="00250B3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092C">
              <w:rPr>
                <w:sz w:val="24"/>
                <w:szCs w:val="24"/>
              </w:rPr>
              <w:t>93</w:t>
            </w:r>
          </w:p>
        </w:tc>
        <w:tc>
          <w:tcPr>
            <w:tcW w:w="4781" w:type="dxa"/>
            <w:vAlign w:val="center"/>
          </w:tcPr>
          <w:p w:rsidR="003F3D20" w:rsidRPr="0064092C" w:rsidRDefault="00250B31" w:rsidP="00250B31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64092C">
              <w:rPr>
                <w:rFonts w:eastAsia="Times New Roman"/>
                <w:bCs/>
                <w:color w:val="000000"/>
                <w:sz w:val="24"/>
                <w:szCs w:val="24"/>
              </w:rPr>
              <w:t>Járműkarbantartás gyakorlata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3F3D20" w:rsidRPr="0064092C" w:rsidRDefault="003F3D20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0B709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D93ACD" w:rsidRPr="00250B31" w:rsidRDefault="00250B31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50B31">
              <w:rPr>
                <w:sz w:val="20"/>
                <w:szCs w:val="20"/>
              </w:rPr>
              <w:t>10</w:t>
            </w:r>
          </w:p>
        </w:tc>
        <w:tc>
          <w:tcPr>
            <w:tcW w:w="4781" w:type="dxa"/>
            <w:vAlign w:val="center"/>
          </w:tcPr>
          <w:p w:rsidR="00D93ACD" w:rsidRPr="00250B31" w:rsidRDefault="00250B31" w:rsidP="00250B3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250B31">
              <w:rPr>
                <w:rFonts w:eastAsia="Times New Roman"/>
                <w:color w:val="000000"/>
                <w:sz w:val="20"/>
                <w:szCs w:val="20"/>
              </w:rPr>
              <w:t>Dokumentációs ismeretek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250B31" w:rsidRDefault="00250B31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50B31"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F704A1" w:rsidRDefault="00F704A1" w:rsidP="00890B0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A1D83">
              <w:rPr>
                <w:rFonts w:eastAsia="Calibri"/>
                <w:sz w:val="20"/>
                <w:szCs w:val="20"/>
                <w:lang w:eastAsia="en-US"/>
              </w:rPr>
              <w:t>Gépjármű adatbázisok használata.</w:t>
            </w:r>
            <w:r w:rsidR="00890B0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A1D83">
              <w:rPr>
                <w:rFonts w:eastAsia="Calibri"/>
                <w:sz w:val="20"/>
                <w:szCs w:val="20"/>
                <w:lang w:eastAsia="en-US"/>
              </w:rPr>
              <w:t>Gépjármű és főegységeinek azonosítása.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</w:t>
            </w:r>
            <w:r w:rsidRPr="006A1D83">
              <w:rPr>
                <w:rFonts w:eastAsia="Calibri"/>
                <w:sz w:val="20"/>
                <w:szCs w:val="20"/>
                <w:lang w:eastAsia="en-US"/>
              </w:rPr>
              <w:t>lvázszám azonosítása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A1D83">
              <w:rPr>
                <w:rFonts w:eastAsia="Calibri"/>
                <w:sz w:val="20"/>
                <w:szCs w:val="20"/>
                <w:lang w:eastAsia="en-US"/>
              </w:rPr>
              <w:t>motorszám azonosítása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A1D83">
              <w:rPr>
                <w:rFonts w:eastAsia="Calibri"/>
                <w:sz w:val="20"/>
                <w:szCs w:val="20"/>
                <w:lang w:eastAsia="en-US"/>
              </w:rPr>
              <w:t>típusbizonyítvány tartalma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6A1D83">
              <w:rPr>
                <w:rFonts w:eastAsia="Calibri"/>
                <w:sz w:val="20"/>
                <w:szCs w:val="20"/>
                <w:lang w:eastAsia="en-US"/>
              </w:rPr>
              <w:t>dott gépjármű beazonosítása, adatainak kinyerése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6A1D83">
              <w:rPr>
                <w:rFonts w:eastAsia="Calibri"/>
                <w:sz w:val="20"/>
                <w:szCs w:val="20"/>
                <w:lang w:eastAsia="en-US"/>
              </w:rPr>
              <w:t>Gyári alkatrész azonosító adatbázisok kezelése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CE4512">
              <w:rPr>
                <w:rFonts w:eastAsia="Calibri"/>
                <w:sz w:val="20"/>
                <w:szCs w:val="20"/>
                <w:lang w:eastAsia="en-US"/>
              </w:rPr>
              <w:t xml:space="preserve"> Autóvillamossági kapcsolási r</w:t>
            </w:r>
            <w:r w:rsidR="00CE4512" w:rsidRPr="006A1D83">
              <w:rPr>
                <w:rFonts w:eastAsia="Calibri"/>
                <w:sz w:val="20"/>
                <w:szCs w:val="20"/>
                <w:lang w:eastAsia="en-US"/>
              </w:rPr>
              <w:t>ajz és adatgyűjtemények használata</w:t>
            </w:r>
            <w:r w:rsidR="00CE4512"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="00CE4512" w:rsidRPr="00BE282F">
              <w:rPr>
                <w:rFonts w:eastAsia="Calibri"/>
                <w:sz w:val="20"/>
                <w:szCs w:val="20"/>
                <w:lang w:eastAsia="en-US"/>
              </w:rPr>
              <w:t>dott gépjármű villamos hálózatának beazonosítása a villamos kap</w:t>
            </w:r>
            <w:r w:rsidR="00CE4512">
              <w:rPr>
                <w:rFonts w:eastAsia="Calibri"/>
                <w:sz w:val="20"/>
                <w:szCs w:val="20"/>
                <w:lang w:eastAsia="en-US"/>
              </w:rPr>
              <w:t>csolási r</w:t>
            </w:r>
            <w:r w:rsidR="00CE4512" w:rsidRPr="00BE282F">
              <w:rPr>
                <w:rFonts w:eastAsia="Calibri"/>
                <w:sz w:val="20"/>
                <w:szCs w:val="20"/>
                <w:lang w:eastAsia="en-US"/>
              </w:rPr>
              <w:t>ajza alapján</w:t>
            </w:r>
            <w:r w:rsidR="00CE4512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CE4512" w:rsidRPr="00BE282F">
              <w:rPr>
                <w:rFonts w:eastAsia="Calibri"/>
                <w:sz w:val="20"/>
                <w:szCs w:val="20"/>
                <w:lang w:eastAsia="en-US"/>
              </w:rPr>
              <w:t xml:space="preserve"> Járműjavítási utasítások kezelése</w:t>
            </w:r>
            <w:r w:rsidR="00CE4512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="00CE4512" w:rsidRPr="00BE282F">
              <w:rPr>
                <w:rFonts w:eastAsia="Calibri"/>
                <w:sz w:val="20"/>
                <w:szCs w:val="20"/>
                <w:lang w:eastAsia="en-US"/>
              </w:rPr>
              <w:t>Futómű- járműkerék és gumiabroncs adatbázisok kezelése</w:t>
            </w:r>
            <w:r w:rsidR="00CE4512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0B709F">
        <w:trPr>
          <w:trHeight w:val="794"/>
        </w:trPr>
        <w:tc>
          <w:tcPr>
            <w:tcW w:w="661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657" w:type="dxa"/>
            <w:vAlign w:val="center"/>
          </w:tcPr>
          <w:p w:rsidR="00D93ACD" w:rsidRPr="00250B31" w:rsidRDefault="00250B31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50B31"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D93ACD" w:rsidRPr="00250B31" w:rsidRDefault="00CE4512" w:rsidP="00CE451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BE282F">
              <w:rPr>
                <w:rFonts w:eastAsia="Calibri"/>
                <w:sz w:val="20"/>
                <w:szCs w:val="20"/>
                <w:lang w:eastAsia="en-US"/>
              </w:rPr>
              <w:t>Gépjármű kárfelvételi, biztosítási és értékesítési dokumentációi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890B0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A gépjármű és fődarabjai</w:t>
            </w:r>
            <w:r w:rsidRPr="00BE282F">
              <w:rPr>
                <w:rFonts w:eastAsia="Calibri"/>
                <w:sz w:val="20"/>
                <w:szCs w:val="20"/>
                <w:lang w:eastAsia="en-US"/>
              </w:rPr>
              <w:t xml:space="preserve"> bontási technológiájának dokumentációi. A jármű javításával kapcsolatos dokumentumok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1382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</w:tr>
      <w:tr w:rsidR="00250B31" w:rsidTr="0064092C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50B31" w:rsidRPr="00AA2B5E" w:rsidRDefault="00250B31" w:rsidP="0064092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50B31" w:rsidRPr="00250B31" w:rsidRDefault="00250B31" w:rsidP="0064092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81" w:type="dxa"/>
            <w:vAlign w:val="center"/>
          </w:tcPr>
          <w:p w:rsidR="00250B31" w:rsidRPr="00250B31" w:rsidRDefault="00250B31" w:rsidP="006409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50B31">
              <w:rPr>
                <w:rFonts w:eastAsia="Times New Roman"/>
                <w:color w:val="000000"/>
                <w:sz w:val="20"/>
                <w:szCs w:val="20"/>
              </w:rPr>
              <w:t>Ápolási és szervizműveletek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250B31" w:rsidRPr="00AA2B5E" w:rsidRDefault="00250B31" w:rsidP="0064092C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250B31" w:rsidRDefault="00250B31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</w:tcPr>
          <w:p w:rsidR="00090A1B" w:rsidRPr="00250B31" w:rsidRDefault="00CE4512" w:rsidP="00CE451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0C5016">
              <w:rPr>
                <w:rFonts w:eastAsia="Calibri"/>
                <w:sz w:val="20"/>
                <w:szCs w:val="20"/>
                <w:lang w:eastAsia="en-US"/>
              </w:rPr>
              <w:t>Ápolási műveletek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végzése. A</w:t>
            </w:r>
            <w:r w:rsidRPr="000C5016">
              <w:rPr>
                <w:rFonts w:eastAsia="Calibri"/>
                <w:sz w:val="20"/>
                <w:szCs w:val="20"/>
                <w:lang w:eastAsia="en-US"/>
              </w:rPr>
              <w:t>lsómosás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5016">
              <w:rPr>
                <w:rFonts w:eastAsia="Calibri"/>
                <w:sz w:val="20"/>
                <w:szCs w:val="20"/>
                <w:lang w:eastAsia="en-US"/>
              </w:rPr>
              <w:t>felsőmosás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5016">
              <w:rPr>
                <w:rFonts w:eastAsia="Calibri"/>
                <w:sz w:val="20"/>
                <w:szCs w:val="20"/>
                <w:lang w:eastAsia="en-US"/>
              </w:rPr>
              <w:t>motormosás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5016">
              <w:rPr>
                <w:rFonts w:eastAsia="Calibri"/>
                <w:sz w:val="20"/>
                <w:szCs w:val="20"/>
                <w:lang w:eastAsia="en-US"/>
              </w:rPr>
              <w:t>belső kárpittisztítás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5016">
              <w:rPr>
                <w:rFonts w:eastAsia="Calibri"/>
                <w:sz w:val="20"/>
                <w:szCs w:val="20"/>
                <w:lang w:eastAsia="en-US"/>
              </w:rPr>
              <w:t>kenési műveletek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5016">
              <w:rPr>
                <w:rFonts w:eastAsia="Calibri"/>
                <w:sz w:val="20"/>
                <w:szCs w:val="20"/>
                <w:lang w:eastAsia="en-US"/>
              </w:rPr>
              <w:t>különféle szintellenőrzések és utántöltések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0C5016">
              <w:rPr>
                <w:rFonts w:eastAsia="Calibri"/>
                <w:sz w:val="20"/>
                <w:szCs w:val="20"/>
                <w:lang w:eastAsia="en-US"/>
              </w:rPr>
              <w:t>különböző folyadékok és tulajdonságaik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250B31" w:rsidRDefault="00250B31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250B31" w:rsidRDefault="00CE4512" w:rsidP="00CE451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A2864">
              <w:rPr>
                <w:rFonts w:eastAsia="Calibri"/>
                <w:sz w:val="20"/>
                <w:szCs w:val="20"/>
                <w:lang w:eastAsia="en-US"/>
              </w:rPr>
              <w:t>Szervizműveletek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„0” revízió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garanciális felülvizsgálatok,</w:t>
            </w:r>
            <w:r w:rsidR="00890B0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időszakos karbantartási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garancián túli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esetenkénti felülvizsgálatok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rendszeres felülvizsgálatok</w:t>
            </w:r>
            <w:r>
              <w:rPr>
                <w:rFonts w:eastAsia="Calibri"/>
                <w:sz w:val="20"/>
                <w:szCs w:val="20"/>
                <w:lang w:eastAsia="en-US"/>
              </w:rPr>
              <w:t>, napi gondozás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 xml:space="preserve"> vagy vizsgálat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szemleműveletek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Karbantartási ütemterv</w:t>
            </w:r>
            <w:r>
              <w:rPr>
                <w:rFonts w:eastAsia="Calibri"/>
                <w:sz w:val="20"/>
                <w:szCs w:val="20"/>
                <w:lang w:eastAsia="en-US"/>
              </w:rPr>
              <w:t>. G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yártmányi előírások (kisszerviz – nagyszerviz)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főellenőrzés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jármű - a földön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teljesen felemelve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félig felemelve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műveletek a motortérben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utolsó tételek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250B31" w:rsidTr="000B709F">
        <w:trPr>
          <w:trHeight w:val="794"/>
        </w:trPr>
        <w:tc>
          <w:tcPr>
            <w:tcW w:w="661" w:type="dxa"/>
            <w:vAlign w:val="center"/>
          </w:tcPr>
          <w:p w:rsidR="00250B31" w:rsidRPr="00AA2B5E" w:rsidRDefault="00250B3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50B31" w:rsidRPr="00AA2B5E" w:rsidRDefault="00250B31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50B31" w:rsidRDefault="00250B31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250B31" w:rsidRPr="00250B31" w:rsidRDefault="00CE4512" w:rsidP="00CE451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 xml:space="preserve"> jármű forgalombiztonsági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Tevékenység: ellenőrzés, szakvéleményezés, beállítás, feltöltés, kenés és csere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Vezérmű fogazott szíj vagy vezérmű lánc csereperiódusa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Karbantartási illusztrációk:</w:t>
            </w:r>
            <w:r w:rsidR="00890B0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leeresztő- és feltöltő helyek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emelési pontok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szíjvezetés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utastérszűr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ő,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a légkondicionáló berendezés szervizcsatlakozásai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250B31" w:rsidRPr="00AA2B5E" w:rsidRDefault="00250B3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50B31" w:rsidRPr="00AA2B5E" w:rsidRDefault="00250B31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50B31" w:rsidRPr="00AA2B5E" w:rsidRDefault="00250B31" w:rsidP="001411B8">
            <w:pPr>
              <w:jc w:val="center"/>
              <w:rPr>
                <w:b/>
              </w:rPr>
            </w:pPr>
          </w:p>
        </w:tc>
      </w:tr>
      <w:tr w:rsidR="00250B31" w:rsidTr="000B709F">
        <w:trPr>
          <w:trHeight w:val="794"/>
        </w:trPr>
        <w:tc>
          <w:tcPr>
            <w:tcW w:w="661" w:type="dxa"/>
            <w:vAlign w:val="center"/>
          </w:tcPr>
          <w:p w:rsidR="00250B31" w:rsidRPr="00AA2B5E" w:rsidRDefault="00250B31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50B31" w:rsidRPr="00AA2B5E" w:rsidRDefault="00250B31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50B31" w:rsidRDefault="00250B31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250B31" w:rsidRPr="00250B31" w:rsidRDefault="00CE4512" w:rsidP="00CE4512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arbantartás jelző visszaállítása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akkumulátor lekötésének és csatlakoztatásának előírásai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elektromos rögzítőfék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abroncsméretek és nyomásértékek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gumiabroncsnyomás ellenőrző rendszer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A2864">
              <w:rPr>
                <w:rFonts w:eastAsia="Calibri"/>
                <w:sz w:val="20"/>
                <w:szCs w:val="20"/>
                <w:lang w:eastAsia="en-US"/>
              </w:rPr>
              <w:t>kulcsok programozása, illesztése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250B31" w:rsidRPr="00AA2B5E" w:rsidRDefault="00250B31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50B31" w:rsidRPr="00AA2B5E" w:rsidRDefault="00250B31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50B31" w:rsidRPr="00AA2B5E" w:rsidRDefault="00250B31" w:rsidP="001411B8">
            <w:pPr>
              <w:jc w:val="center"/>
              <w:rPr>
                <w:b/>
              </w:rPr>
            </w:pPr>
          </w:p>
        </w:tc>
      </w:tr>
      <w:tr w:rsidR="00264B0B" w:rsidRPr="00AA2B5E" w:rsidTr="000B709F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264B0B" w:rsidRPr="00AA2B5E" w:rsidRDefault="00264B0B" w:rsidP="004C7770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250B31" w:rsidRDefault="00250B31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781" w:type="dxa"/>
            <w:vAlign w:val="center"/>
          </w:tcPr>
          <w:p w:rsidR="00264B0B" w:rsidRPr="00250B31" w:rsidRDefault="00250B31" w:rsidP="00250B31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250B31">
              <w:rPr>
                <w:rFonts w:eastAsia="Times New Roman"/>
                <w:color w:val="000000"/>
                <w:sz w:val="20"/>
                <w:szCs w:val="20"/>
              </w:rPr>
              <w:t>Gépkocsi vizsgálati műveletek</w:t>
            </w:r>
          </w:p>
        </w:tc>
        <w:tc>
          <w:tcPr>
            <w:tcW w:w="3151" w:type="dxa"/>
            <w:gridSpan w:val="3"/>
            <w:shd w:val="clear" w:color="auto" w:fill="BFBFBF"/>
          </w:tcPr>
          <w:p w:rsidR="00264B0B" w:rsidRPr="00AA2B5E" w:rsidRDefault="00264B0B" w:rsidP="004C7770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250B31" w:rsidRDefault="00250B31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250B31" w:rsidRDefault="00054C8A" w:rsidP="00054C8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E55D1">
              <w:rPr>
                <w:rFonts w:eastAsia="Calibri"/>
                <w:sz w:val="20"/>
                <w:szCs w:val="20"/>
                <w:lang w:eastAsia="en-US"/>
              </w:rPr>
              <w:t>Hatósági felülvizsgálat. Rendeletek, előírások, szabályzatok, utasítások elemzése. KÖHÉM rendeletek, egyéb előírások.</w:t>
            </w:r>
            <w:r w:rsidR="00890B0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Forgalmi engedély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Fogalom meghatározások</w:t>
            </w:r>
            <w:r w:rsidR="00890B0E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járműkategóriák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műszaki jellemzők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Típusbizonyítvány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Járművek összeépítése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Gépjárművek és ezek pótkocsijára vonatkozó egyedi műszaki vizsgálatok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250B31" w:rsidRDefault="00250B31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250B31" w:rsidRDefault="00054C8A" w:rsidP="00054C8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E55D1">
              <w:rPr>
                <w:rFonts w:eastAsia="Calibri"/>
                <w:sz w:val="20"/>
                <w:szCs w:val="20"/>
                <w:lang w:eastAsia="en-US"/>
              </w:rPr>
              <w:t>Időszakos vizsgálat, érvényességi idő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Járműalkatrészek, tartozékok jóváhagyása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A forgalomba helyezés előtti és az időszakos vizsgálat általános technológiája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vizsgálati tárgya, köre, az alkalmazott követelmények, eszközök és módszerek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Minősítés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250B31" w:rsidRDefault="00250B31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250B31" w:rsidRDefault="00054C8A" w:rsidP="00054C8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E55D1">
              <w:rPr>
                <w:rFonts w:eastAsia="Calibri"/>
                <w:sz w:val="20"/>
                <w:szCs w:val="20"/>
                <w:lang w:eastAsia="en-US"/>
              </w:rPr>
              <w:t>Időszakos vizsgálat, érvényességi idő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Járműalkatrészek, tartozékok jóváhagyása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A forgalomba helyezés előtti és az időszakos vizsgálat általános technológiája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vizsgálati tárgya, köre, az alkalmazott követelmények, eszközök és módszerek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Minősítés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250B31" w:rsidRDefault="00250B31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250B31" w:rsidRDefault="00054C8A" w:rsidP="00054C8A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E55D1">
              <w:rPr>
                <w:rFonts w:eastAsia="Calibri"/>
                <w:sz w:val="20"/>
                <w:szCs w:val="20"/>
                <w:lang w:eastAsia="en-US"/>
              </w:rPr>
              <w:t>Egyes járművizsgálatok ré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szletes technológiai műveletei: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a fékberendezés görgős fékerőmérő próbapadon történő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a gépjármű fényszóró ellenőrzésének művelete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a gépkocsik lengéscsillapítás vizsgálatának technológiai műveletei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a gépkocsi szélvédőjének és ablakainak fényáteresztő képessége vizsgálatának technológiai műveletei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250B31" w:rsidRDefault="00250B31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250B31" w:rsidRDefault="00054C8A" w:rsidP="00250B3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E55D1">
              <w:rPr>
                <w:rFonts w:eastAsia="Calibri"/>
                <w:sz w:val="20"/>
                <w:szCs w:val="20"/>
                <w:lang w:eastAsia="en-US"/>
              </w:rPr>
              <w:t>Egyes járművizsgálatok ré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szletes technológiai műveletei: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a fékberendezés görgős fékerőmérő próbapadon történő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a gépjármű fényszóró ellenőrzésének művelete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a gépkocsik lengéscsillapítás vizsgálatának technológiai műveletei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a gépkocsi szélvédőjének és ablakainak fényáteresztő képessége vizsgálatának technológiai műveletei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250B31" w:rsidRDefault="00250B31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90A1B" w:rsidRPr="00250B31" w:rsidRDefault="00054C8A" w:rsidP="00250B3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E55D1">
              <w:rPr>
                <w:rFonts w:eastAsia="Calibri"/>
                <w:sz w:val="20"/>
                <w:szCs w:val="20"/>
                <w:lang w:eastAsia="en-US"/>
              </w:rPr>
              <w:t>A gépkocsi kipufogógáz szennyezőanyag-tartalmának vizsgálata:</w:t>
            </w:r>
            <w:r w:rsidR="00890B0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Otto-motoros gépkocsik kipufogógáz szennyezőanyag-tartalom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a dízelmotoros gépkocsik füstkibocsátás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250B31" w:rsidRDefault="00250B31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</w:tcPr>
          <w:p w:rsidR="000B709F" w:rsidRPr="00250B31" w:rsidRDefault="00054C8A" w:rsidP="00250B3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E55D1">
              <w:rPr>
                <w:rFonts w:eastAsia="Calibri"/>
                <w:sz w:val="20"/>
                <w:szCs w:val="20"/>
                <w:lang w:eastAsia="en-US"/>
              </w:rPr>
              <w:t>A Tanúsítvány tartalma, kitöltése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>A Műszaki adatlap tartalma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Pr="001E55D1">
              <w:rPr>
                <w:rFonts w:eastAsia="Calibri"/>
                <w:sz w:val="20"/>
                <w:szCs w:val="20"/>
                <w:lang w:eastAsia="en-US"/>
              </w:rPr>
              <w:t xml:space="preserve"> A gépjármű tanúsításának végrehajtása, gyakorlása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250B31" w:rsidTr="00437225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50B31" w:rsidRPr="00AA2B5E" w:rsidRDefault="00250B31" w:rsidP="00437225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50B31" w:rsidRPr="00250B31" w:rsidRDefault="00770503" w:rsidP="0043722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217</w:t>
            </w:r>
          </w:p>
        </w:tc>
        <w:tc>
          <w:tcPr>
            <w:tcW w:w="4781" w:type="dxa"/>
            <w:vAlign w:val="center"/>
          </w:tcPr>
          <w:p w:rsidR="00250B31" w:rsidRPr="00250B31" w:rsidRDefault="0064092C" w:rsidP="00437225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10421-16</w:t>
            </w:r>
          </w:p>
          <w:p w:rsidR="00250B31" w:rsidRPr="00250B31" w:rsidRDefault="00250B31" w:rsidP="0043722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50B31">
              <w:rPr>
                <w:rFonts w:eastAsia="Times New Roman"/>
                <w:b/>
                <w:color w:val="000000"/>
                <w:sz w:val="28"/>
                <w:szCs w:val="28"/>
              </w:rPr>
              <w:t>Autószerelő feladatai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250B31" w:rsidRPr="00AA2B5E" w:rsidRDefault="00250B31" w:rsidP="00437225">
            <w:pPr>
              <w:jc w:val="center"/>
              <w:rPr>
                <w:b/>
              </w:rPr>
            </w:pPr>
          </w:p>
        </w:tc>
      </w:tr>
      <w:tr w:rsidR="00250B31" w:rsidRPr="0064092C" w:rsidTr="001D2C6A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50B31" w:rsidRPr="0064092C" w:rsidRDefault="00250B31" w:rsidP="006409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250B31" w:rsidRPr="0064092C" w:rsidRDefault="00770503" w:rsidP="006409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092C">
              <w:rPr>
                <w:sz w:val="24"/>
                <w:szCs w:val="24"/>
              </w:rPr>
              <w:t>217</w:t>
            </w:r>
          </w:p>
        </w:tc>
        <w:tc>
          <w:tcPr>
            <w:tcW w:w="4781" w:type="dxa"/>
            <w:vAlign w:val="center"/>
          </w:tcPr>
          <w:p w:rsidR="00250B31" w:rsidRPr="0064092C" w:rsidRDefault="00770503" w:rsidP="006409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092C">
              <w:rPr>
                <w:rFonts w:eastAsia="Times New Roman"/>
                <w:bCs/>
                <w:color w:val="000000"/>
                <w:sz w:val="24"/>
                <w:szCs w:val="24"/>
              </w:rPr>
              <w:t>Szerelési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250B31" w:rsidRPr="0064092C" w:rsidRDefault="00250B31" w:rsidP="006409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50B31" w:rsidTr="0064092C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50B31" w:rsidRPr="00AA2B5E" w:rsidRDefault="00250B31" w:rsidP="0064092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50B31" w:rsidRPr="00250B31" w:rsidRDefault="00770503" w:rsidP="0064092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781" w:type="dxa"/>
            <w:vAlign w:val="center"/>
          </w:tcPr>
          <w:p w:rsidR="00250B31" w:rsidRPr="00770503" w:rsidRDefault="00770503" w:rsidP="006409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70503">
              <w:rPr>
                <w:rFonts w:eastAsia="Times New Roman"/>
                <w:color w:val="000000"/>
                <w:sz w:val="20"/>
                <w:szCs w:val="20"/>
              </w:rPr>
              <w:t>Motorok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250B31" w:rsidRPr="00AA2B5E" w:rsidRDefault="00250B31" w:rsidP="0064092C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250B31" w:rsidRDefault="00770503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</w:tcPr>
          <w:p w:rsidR="000B709F" w:rsidRPr="00E45825" w:rsidRDefault="00E45825" w:rsidP="00E45825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E45825">
              <w:rPr>
                <w:rFonts w:eastAsia="Calibri"/>
                <w:sz w:val="20"/>
                <w:szCs w:val="20"/>
                <w:lang w:eastAsia="en-US"/>
              </w:rPr>
              <w:t>Otto- és dízelmotorok mechanikája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 xml:space="preserve"> motorok ki- és beszerelése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szétszerelése,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hibafelvételezése, összeszerelése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a hengertömb (forgattyúsház)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tömbrendszerű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szárazperselyes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nedvesperselyes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a hengerhüvely hibafelvételezése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a hengerhüvely felújítási lehetőségek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a hengerek fúrása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 xml:space="preserve"> köszörülése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 xml:space="preserve"> hónolása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250B31" w:rsidRDefault="00770503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250B31" w:rsidRDefault="00E45825" w:rsidP="00E458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45825">
              <w:rPr>
                <w:rFonts w:eastAsia="Calibri"/>
                <w:sz w:val="20"/>
                <w:szCs w:val="20"/>
                <w:lang w:eastAsia="en-US"/>
              </w:rPr>
              <w:t>Otto- és dízelmotorok mechanikája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 xml:space="preserve"> motorok ki- és beszerelése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szétszerelése,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hibafelvételezése, összeszerelése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a hengertömb (forgattyúsház)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tömbrendszerű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szárazperselyes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nedvesperselyes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a hengerhüvely hibafelvételezése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a hengerhüvely felújítási lehetőségek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a hengerek fúrása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 xml:space="preserve"> köszörülése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 xml:space="preserve"> hónolása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250B31" w:rsidRDefault="00770503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E45825" w:rsidRDefault="00E45825" w:rsidP="00E45825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 xml:space="preserve"> dugattyú és hajtórudak hibafelvételezése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dugattyú átmérő, súlykülönbségek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a dugattyú és henger illesztési hézag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a dugattyú és csapszeg illesztési hézag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 xml:space="preserve"> dugattyúgyűrűk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a dugattyú gyűrűhorony illesztési hézag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szerelési hézag ellenőrzése a gyűrűvégeknél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 xml:space="preserve"> hajtórúd méretének és alakhelyességének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a hajtórúd javítási lehetőségei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 xml:space="preserve"> dugattyúcsapszeg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a hajtórúd-csapszeg-dugattyú csoport szét- és összeszerelése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a hajtórúd csapágyak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 xml:space="preserve"> forgattyús tengely és csapjai</w:t>
            </w:r>
            <w:r w:rsidR="00890B0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méret és alakhelyesség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felújítási lehetőségek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 xml:space="preserve"> lendítőkerék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csapágyazási megoldások, ellenőrzésük, szerelésük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a forgattyús tengely axiális hézagának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250B31" w:rsidRDefault="00770503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E45825" w:rsidRDefault="00E45825" w:rsidP="00E45825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 xml:space="preserve"> hengerfej és a szelepek</w:t>
            </w:r>
            <w:r>
              <w:rPr>
                <w:rFonts w:eastAsia="Calibri"/>
                <w:sz w:val="20"/>
                <w:szCs w:val="20"/>
                <w:lang w:eastAsia="en-US"/>
              </w:rPr>
              <w:t>. F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őbb adatok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 xml:space="preserve"> hengerfej le- és felszerelése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 xml:space="preserve"> szét- és összeszerelése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 xml:space="preserve"> javítási lehetőségei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 xml:space="preserve"> szelepülések ellenőrzése és csiszolása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 xml:space="preserve"> szelepek ellenőrzése, javítási lehetőségei, csiszolása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a szelepzárás tömítettségi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a szelepvezető perselyek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a szelepzár játékának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a szeleprugók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a szelepemelő berendezés egyéb elemei</w:t>
            </w:r>
            <w:r>
              <w:rPr>
                <w:rFonts w:eastAsia="Calibri"/>
                <w:sz w:val="20"/>
                <w:szCs w:val="20"/>
                <w:lang w:eastAsia="en-US"/>
              </w:rPr>
              <w:t>nek vizsgálata.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250B31" w:rsidRDefault="00770503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E45825" w:rsidRDefault="00E45825" w:rsidP="00E45825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 xml:space="preserve"> vezérműtengely és meghajtása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 xml:space="preserve"> vezérműtengely ellenőrzése és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a vezérműtengely csapágyháza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a vezérműtengely meghajtása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szíjhajtás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lánchajtás</w:t>
            </w:r>
            <w:r>
              <w:rPr>
                <w:rFonts w:eastAsia="Calibri"/>
                <w:sz w:val="20"/>
                <w:szCs w:val="20"/>
                <w:lang w:eastAsia="en-US"/>
              </w:rPr>
              <w:t>, fogaskerék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hajtás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A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vezérlés szét- és összeszerelése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szíj- és láncfeszítők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a szelephézag ellenőrzése, beállítása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a hidraulikus szelephézag-kiegyenlítő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250B31" w:rsidRDefault="00770503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E45825" w:rsidRDefault="00E45825" w:rsidP="00E45825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 xml:space="preserve"> motor kenési rendszere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z olajszivattyú fajtái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az olajszivattyú le- és felszerelése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 xml:space="preserve"> nyomáshatároló szelep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z olajszivattyú összeszerelése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az olajszűrő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az elektromos olajnyomás kapcsoló és jeladó működése,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az olajnyomás dinamikus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z olajrendszer hibái</w:t>
            </w:r>
            <w:r>
              <w:rPr>
                <w:rFonts w:eastAsia="Calibri"/>
                <w:sz w:val="20"/>
                <w:szCs w:val="20"/>
                <w:lang w:eastAsia="en-US"/>
              </w:rPr>
              <w:t>nak feltárása, kiküszöbölése.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890B0E">
        <w:trPr>
          <w:trHeight w:val="519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250B31" w:rsidRDefault="00770503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E45825" w:rsidRDefault="00E45825" w:rsidP="00E45825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 xml:space="preserve"> motor hűtőrendszere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 xml:space="preserve"> hűtőrendszer és a termosztát működése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a vízszivattyú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a hűtő</w:t>
            </w:r>
            <w:r w:rsidR="00890B0E">
              <w:rPr>
                <w:rFonts w:eastAsia="Calibri"/>
                <w:sz w:val="20"/>
                <w:szCs w:val="20"/>
                <w:lang w:eastAsia="en-US"/>
              </w:rPr>
              <w:t>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 xml:space="preserve"> működés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 xml:space="preserve"> tömítettség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a hűtőfolyadék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 xml:space="preserve">a mechanikus, elektromos és hidraulikus működtetésű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lastRenderedPageBreak/>
              <w:t>hűtőventillátorok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 xml:space="preserve"> villamos működtetésű rendszerek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250B31" w:rsidRDefault="00770503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04EA6" w:rsidRDefault="00E45825" w:rsidP="00A04EA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 xml:space="preserve"> motorok tüzelőanyag-ellátó rendszerei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 xml:space="preserve"> karburátor működése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beszabályozási munkái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 xml:space="preserve"> tüzelőanyag szivattyú, fajtái, működése,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enzinbefecskendező rendszerek működése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központi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890B0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hengerenkénti,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közvetlen befecskendezésű rendszerek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efecskendezési nyomás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a gyújtás- és benzinbefecskendező berendezés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É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rzékelők, jeladók és beavatkozók ellenőrzése</w:t>
            </w:r>
            <w:r w:rsidR="00A04EA6"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 xml:space="preserve"> befecskendező</w:t>
            </w:r>
            <w:r w:rsidR="00890B0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45825">
              <w:rPr>
                <w:rFonts w:eastAsia="Calibri"/>
                <w:sz w:val="20"/>
                <w:szCs w:val="20"/>
                <w:lang w:eastAsia="en-US"/>
              </w:rPr>
              <w:t>berendezés hibái</w:t>
            </w:r>
            <w:r w:rsidR="00A04EA6">
              <w:rPr>
                <w:rFonts w:eastAsia="Calibri"/>
                <w:sz w:val="20"/>
                <w:szCs w:val="20"/>
                <w:lang w:eastAsia="en-US"/>
              </w:rPr>
              <w:t>, javítása.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250B31" w:rsidRDefault="00770503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A04EA6" w:rsidRDefault="00A04EA6" w:rsidP="00A04EA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D</w:t>
            </w:r>
            <w:r w:rsidRPr="00A04EA6">
              <w:rPr>
                <w:rFonts w:eastAsia="Calibri"/>
                <w:sz w:val="20"/>
                <w:szCs w:val="20"/>
                <w:lang w:eastAsia="en-US"/>
              </w:rPr>
              <w:t>ízelbefecskendező berendezés</w:t>
            </w:r>
            <w:r>
              <w:rPr>
                <w:rFonts w:eastAsia="Calibri"/>
                <w:sz w:val="20"/>
                <w:szCs w:val="20"/>
                <w:lang w:eastAsia="en-US"/>
              </w:rPr>
              <w:t>. Ü</w:t>
            </w:r>
            <w:r w:rsidRPr="00A04EA6">
              <w:rPr>
                <w:rFonts w:eastAsia="Calibri"/>
                <w:sz w:val="20"/>
                <w:szCs w:val="20"/>
                <w:lang w:eastAsia="en-US"/>
              </w:rPr>
              <w:t>zemany</w:t>
            </w:r>
            <w:r w:rsidR="006C0CC7">
              <w:rPr>
                <w:rFonts w:eastAsia="Calibri"/>
                <w:sz w:val="20"/>
                <w:szCs w:val="20"/>
                <w:lang w:eastAsia="en-US"/>
              </w:rPr>
              <w:t>agszűrő és előmelegítő rendszer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04EA6">
              <w:rPr>
                <w:rFonts w:eastAsia="Calibri"/>
                <w:sz w:val="20"/>
                <w:szCs w:val="20"/>
                <w:lang w:eastAsia="en-US"/>
              </w:rPr>
              <w:t>izzítórendszer ellenőrzése, izzítógyertyák ki- és visszaszerelése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04EA6">
              <w:rPr>
                <w:rFonts w:eastAsia="Calibri"/>
                <w:sz w:val="20"/>
                <w:szCs w:val="20"/>
                <w:lang w:eastAsia="en-US"/>
              </w:rPr>
              <w:t>üzemanyagrendszer légtelenítése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04EA6">
              <w:rPr>
                <w:rFonts w:eastAsia="Calibri"/>
                <w:sz w:val="20"/>
                <w:szCs w:val="20"/>
                <w:lang w:eastAsia="en-US"/>
              </w:rPr>
              <w:t>befecskendezőfúvókák ki- és visszaszerelése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04EA6">
              <w:rPr>
                <w:rFonts w:eastAsia="Calibri"/>
                <w:sz w:val="20"/>
                <w:szCs w:val="20"/>
                <w:lang w:eastAsia="en-US"/>
              </w:rPr>
              <w:t>szét- és összeszerelése, beállítása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04EA6">
              <w:rPr>
                <w:rFonts w:eastAsia="Calibri"/>
                <w:sz w:val="20"/>
                <w:szCs w:val="20"/>
                <w:lang w:eastAsia="en-US"/>
              </w:rPr>
              <w:t>a befecskendezőszivattyú szállításkezdetének ellenőrzése, beállítása (statikus, dinamikus)</w:t>
            </w:r>
            <w:r>
              <w:rPr>
                <w:rFonts w:eastAsia="Calibri"/>
                <w:sz w:val="20"/>
                <w:szCs w:val="20"/>
                <w:lang w:eastAsia="en-US"/>
              </w:rPr>
              <w:t>. K</w:t>
            </w:r>
            <w:r w:rsidRPr="00A04EA6">
              <w:rPr>
                <w:rFonts w:eastAsia="Calibri"/>
                <w:sz w:val="20"/>
                <w:szCs w:val="20"/>
                <w:lang w:eastAsia="en-US"/>
              </w:rPr>
              <w:t>orszerű befecskendezőrendszerek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K</w:t>
            </w:r>
            <w:r w:rsidRPr="00A04EA6">
              <w:rPr>
                <w:rFonts w:eastAsia="Calibri"/>
                <w:sz w:val="20"/>
                <w:szCs w:val="20"/>
                <w:lang w:eastAsia="en-US"/>
              </w:rPr>
              <w:t>özös nyomásterű dízelbefecskendező rendszer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04EA6">
              <w:rPr>
                <w:rFonts w:eastAsia="Calibri"/>
                <w:sz w:val="20"/>
                <w:szCs w:val="20"/>
                <w:lang w:eastAsia="en-US"/>
              </w:rPr>
              <w:t>szivattyú-porlasztó egység (PDE)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04EA6">
              <w:rPr>
                <w:rFonts w:eastAsia="Calibri"/>
                <w:sz w:val="20"/>
                <w:szCs w:val="20"/>
                <w:lang w:eastAsia="en-US"/>
              </w:rPr>
              <w:t>elektronikus szabályozású, radiáldugattyús, forgóelosztós adagoló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A04EA6">
              <w:rPr>
                <w:rFonts w:eastAsia="Calibri"/>
                <w:sz w:val="20"/>
                <w:szCs w:val="20"/>
                <w:lang w:eastAsia="en-US"/>
              </w:rPr>
              <w:t xml:space="preserve"> dízelbefecskendező rendszer hibái</w:t>
            </w:r>
            <w:r>
              <w:rPr>
                <w:rFonts w:eastAsia="Calibri"/>
                <w:sz w:val="20"/>
                <w:szCs w:val="20"/>
                <w:lang w:eastAsia="en-US"/>
              </w:rPr>
              <w:t>, javítása.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250B31" w:rsidRDefault="00770503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</w:tcPr>
          <w:p w:rsidR="000B709F" w:rsidRPr="00A04EA6" w:rsidRDefault="00A04EA6" w:rsidP="00A04EA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</w:t>
            </w:r>
            <w:r w:rsidRPr="00A04EA6">
              <w:rPr>
                <w:rFonts w:eastAsia="Calibri"/>
                <w:sz w:val="20"/>
                <w:szCs w:val="20"/>
                <w:lang w:eastAsia="en-US"/>
              </w:rPr>
              <w:t>ipufogóberendezés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A </w:t>
            </w:r>
            <w:r w:rsidRPr="00A04EA6">
              <w:rPr>
                <w:rFonts w:eastAsia="Calibri"/>
                <w:sz w:val="20"/>
                <w:szCs w:val="20"/>
                <w:lang w:eastAsia="en-US"/>
              </w:rPr>
              <w:t>katalizátor működése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04EA6">
              <w:rPr>
                <w:rFonts w:eastAsia="Calibri"/>
                <w:sz w:val="20"/>
                <w:szCs w:val="20"/>
                <w:lang w:eastAsia="en-US"/>
              </w:rPr>
              <w:t>a lambdaszonda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04EA6">
              <w:rPr>
                <w:rFonts w:eastAsia="Calibri"/>
                <w:sz w:val="20"/>
                <w:szCs w:val="20"/>
                <w:lang w:eastAsia="en-US"/>
              </w:rPr>
              <w:t>kipufogógáz visszavezető szelep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04EA6">
              <w:rPr>
                <w:rFonts w:eastAsia="Calibri"/>
                <w:sz w:val="20"/>
                <w:szCs w:val="20"/>
                <w:lang w:eastAsia="en-US"/>
              </w:rPr>
              <w:t>turbófeltöltő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770503" w:rsidTr="0064092C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770503" w:rsidRPr="00AA2B5E" w:rsidRDefault="00770503" w:rsidP="0064092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70503" w:rsidRPr="00250B31" w:rsidRDefault="00770503" w:rsidP="0064092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781" w:type="dxa"/>
            <w:vAlign w:val="center"/>
          </w:tcPr>
          <w:p w:rsidR="00770503" w:rsidRPr="00770503" w:rsidRDefault="00770503" w:rsidP="006409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70503">
              <w:rPr>
                <w:rFonts w:eastAsia="Times New Roman"/>
                <w:color w:val="000000"/>
                <w:sz w:val="20"/>
                <w:szCs w:val="20"/>
              </w:rPr>
              <w:t>Erőátviteli berendezések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770503" w:rsidRPr="00AA2B5E" w:rsidRDefault="00770503" w:rsidP="0064092C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250B31" w:rsidRDefault="00770503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81" w:type="dxa"/>
          </w:tcPr>
          <w:p w:rsidR="000B709F" w:rsidRPr="00A04EA6" w:rsidRDefault="00A04EA6" w:rsidP="00A04EA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04EA6">
              <w:rPr>
                <w:rFonts w:eastAsia="Calibri"/>
                <w:sz w:val="20"/>
                <w:szCs w:val="20"/>
                <w:lang w:eastAsia="en-US"/>
              </w:rPr>
              <w:t>Tengelykapcsoló</w:t>
            </w:r>
            <w:r>
              <w:rPr>
                <w:rFonts w:eastAsia="Calibri"/>
                <w:sz w:val="20"/>
                <w:szCs w:val="20"/>
                <w:lang w:eastAsia="en-US"/>
              </w:rPr>
              <w:t>. K</w:t>
            </w:r>
            <w:r w:rsidRPr="00A04EA6">
              <w:rPr>
                <w:rFonts w:eastAsia="Calibri"/>
                <w:sz w:val="20"/>
                <w:szCs w:val="20"/>
                <w:lang w:eastAsia="en-US"/>
              </w:rPr>
              <w:t>i- és beszerelése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A04EA6">
              <w:rPr>
                <w:rFonts w:eastAsia="Calibri"/>
                <w:sz w:val="20"/>
                <w:szCs w:val="20"/>
                <w:lang w:eastAsia="en-US"/>
              </w:rPr>
              <w:t xml:space="preserve"> működtetése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04EA6">
              <w:rPr>
                <w:rFonts w:eastAsia="Calibri"/>
                <w:sz w:val="20"/>
                <w:szCs w:val="20"/>
                <w:lang w:eastAsia="en-US"/>
              </w:rPr>
              <w:t>nyomó működtetésű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04EA6">
              <w:rPr>
                <w:rFonts w:eastAsia="Calibri"/>
                <w:sz w:val="20"/>
                <w:szCs w:val="20"/>
                <w:lang w:eastAsia="en-US"/>
              </w:rPr>
              <w:t>húzó működtetésű tengelykapcsoló szerkezet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890B0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04EA6">
              <w:rPr>
                <w:rFonts w:eastAsia="Calibri"/>
                <w:sz w:val="20"/>
                <w:szCs w:val="20"/>
                <w:lang w:eastAsia="en-US"/>
              </w:rPr>
              <w:t>automatikus utánállítású tengelykapcsoló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890B0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Pr="00A04EA6">
              <w:rPr>
                <w:rFonts w:eastAsia="Calibri"/>
                <w:sz w:val="20"/>
                <w:szCs w:val="20"/>
                <w:lang w:eastAsia="en-US"/>
              </w:rPr>
              <w:t xml:space="preserve"> tengelykapcsoló játék beállítása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04EA6">
              <w:rPr>
                <w:rFonts w:eastAsia="Calibri"/>
                <w:sz w:val="20"/>
                <w:szCs w:val="20"/>
                <w:lang w:eastAsia="en-US"/>
              </w:rPr>
              <w:t>a hidraulikus rendszer légtelenítése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04EA6">
              <w:rPr>
                <w:rFonts w:eastAsia="Calibri"/>
                <w:sz w:val="20"/>
                <w:szCs w:val="20"/>
                <w:lang w:eastAsia="en-US"/>
              </w:rPr>
              <w:t>a tengelykapcsoló hibatáblázata</w:t>
            </w:r>
            <w:r>
              <w:rPr>
                <w:rFonts w:eastAsia="Calibri"/>
                <w:sz w:val="20"/>
                <w:szCs w:val="20"/>
                <w:lang w:eastAsia="en-US"/>
              </w:rPr>
              <w:t>. Ö</w:t>
            </w:r>
            <w:r w:rsidRPr="00A04EA6">
              <w:rPr>
                <w:rFonts w:eastAsia="Calibri"/>
                <w:sz w:val="20"/>
                <w:szCs w:val="20"/>
                <w:lang w:eastAsia="en-US"/>
              </w:rPr>
              <w:t>nműködő tengelykapcsolók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250B31" w:rsidRDefault="00770503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6C0CC7" w:rsidRDefault="00A04EA6" w:rsidP="00890B0E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04EA6">
              <w:rPr>
                <w:rFonts w:eastAsia="Calibri"/>
                <w:sz w:val="20"/>
                <w:szCs w:val="20"/>
                <w:lang w:eastAsia="en-US"/>
              </w:rPr>
              <w:t>Nyomatékváltó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A </w:t>
            </w:r>
            <w:r w:rsidRPr="00A04EA6">
              <w:rPr>
                <w:rFonts w:eastAsia="Calibri"/>
                <w:sz w:val="20"/>
                <w:szCs w:val="20"/>
                <w:lang w:eastAsia="en-US"/>
              </w:rPr>
              <w:t>nyomatékváltó ki- és visszaszerelése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A04EA6">
              <w:rPr>
                <w:rFonts w:eastAsia="Calibri"/>
                <w:sz w:val="20"/>
                <w:szCs w:val="20"/>
                <w:lang w:eastAsia="en-US"/>
              </w:rPr>
              <w:t xml:space="preserve"> szét- és összeszerelése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javítása. </w:t>
            </w:r>
            <w:r w:rsidR="006C0CC7">
              <w:rPr>
                <w:rFonts w:eastAsia="Calibri"/>
                <w:sz w:val="20"/>
                <w:szCs w:val="20"/>
                <w:lang w:eastAsia="en-US"/>
              </w:rPr>
              <w:t xml:space="preserve"> H</w:t>
            </w:r>
            <w:r w:rsidR="006C0CC7" w:rsidRPr="006C0CC7">
              <w:rPr>
                <w:rFonts w:eastAsia="Calibri"/>
                <w:sz w:val="20"/>
                <w:szCs w:val="20"/>
                <w:lang w:eastAsia="en-US"/>
              </w:rPr>
              <w:t>áz</w:t>
            </w:r>
            <w:r w:rsidR="006C0CC7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6C0CC7" w:rsidRPr="006C0CC7">
              <w:rPr>
                <w:rFonts w:eastAsia="Calibri"/>
                <w:sz w:val="20"/>
                <w:szCs w:val="20"/>
                <w:lang w:eastAsia="en-US"/>
              </w:rPr>
              <w:t>tengelyek</w:t>
            </w:r>
            <w:r w:rsidR="006C0CC7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6C0CC7" w:rsidRPr="006C0CC7">
              <w:rPr>
                <w:rFonts w:eastAsia="Calibri"/>
                <w:sz w:val="20"/>
                <w:szCs w:val="20"/>
                <w:lang w:eastAsia="en-US"/>
              </w:rPr>
              <w:t>fogaskerekek</w:t>
            </w:r>
            <w:r w:rsidR="006C0CC7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6C0CC7" w:rsidRPr="006C0CC7">
              <w:rPr>
                <w:rFonts w:eastAsia="Calibri"/>
                <w:sz w:val="20"/>
                <w:szCs w:val="20"/>
                <w:lang w:eastAsia="en-US"/>
              </w:rPr>
              <w:t>szinkronberendezések</w:t>
            </w:r>
            <w:r w:rsidR="006C0CC7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6C0CC7" w:rsidRPr="006C0CC7">
              <w:rPr>
                <w:rFonts w:eastAsia="Calibri"/>
                <w:sz w:val="20"/>
                <w:szCs w:val="20"/>
                <w:lang w:eastAsia="en-US"/>
              </w:rPr>
              <w:t>csapágyak</w:t>
            </w:r>
            <w:r w:rsidR="006C0CC7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6C0CC7" w:rsidRPr="006C0CC7">
              <w:rPr>
                <w:rFonts w:eastAsia="Calibri"/>
                <w:sz w:val="20"/>
                <w:szCs w:val="20"/>
                <w:lang w:eastAsia="en-US"/>
              </w:rPr>
              <w:t>kapcsolórudak és villák</w:t>
            </w:r>
            <w:r w:rsidR="006C0CC7">
              <w:rPr>
                <w:rFonts w:eastAsia="Calibri"/>
                <w:sz w:val="20"/>
                <w:szCs w:val="20"/>
                <w:lang w:eastAsia="en-US"/>
              </w:rPr>
              <w:t>. O</w:t>
            </w:r>
            <w:r w:rsidR="006C0CC7" w:rsidRPr="006C0CC7">
              <w:rPr>
                <w:rFonts w:eastAsia="Calibri"/>
                <w:sz w:val="20"/>
                <w:szCs w:val="20"/>
                <w:lang w:eastAsia="en-US"/>
              </w:rPr>
              <w:t>lajcsere, olajszint ellenőrzés</w:t>
            </w:r>
            <w:r w:rsidR="006C0CC7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890B0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6C0CC7" w:rsidRPr="006C0CC7">
              <w:rPr>
                <w:rFonts w:eastAsia="Calibri"/>
                <w:sz w:val="20"/>
                <w:szCs w:val="20"/>
                <w:lang w:eastAsia="en-US"/>
              </w:rPr>
              <w:t>nyomatékváltó hibatáblázata</w:t>
            </w:r>
            <w:r w:rsidR="006C0CC7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250B31" w:rsidRDefault="00770503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6C0CC7" w:rsidRDefault="006C0CC7" w:rsidP="006C0CC7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Automata nyomatékváltó </w:t>
            </w:r>
            <w:r w:rsidRPr="00A04EA6">
              <w:rPr>
                <w:rFonts w:eastAsia="Calibri"/>
                <w:sz w:val="20"/>
                <w:szCs w:val="20"/>
                <w:lang w:eastAsia="en-US"/>
              </w:rPr>
              <w:t>felépítése, működési elve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04EA6">
              <w:rPr>
                <w:rFonts w:eastAsia="Calibri"/>
                <w:sz w:val="20"/>
                <w:szCs w:val="20"/>
                <w:lang w:eastAsia="en-US"/>
              </w:rPr>
              <w:t>a hajtómű folyadékszintjének ellenőrzése, beállítása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04EA6">
              <w:rPr>
                <w:rFonts w:eastAsia="Calibri"/>
                <w:sz w:val="20"/>
                <w:szCs w:val="20"/>
                <w:lang w:eastAsia="en-US"/>
              </w:rPr>
              <w:t>ATF olajcsere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04EA6">
              <w:rPr>
                <w:rFonts w:eastAsia="Calibri"/>
                <w:sz w:val="20"/>
                <w:szCs w:val="20"/>
                <w:lang w:eastAsia="en-US"/>
              </w:rPr>
              <w:t>az automatikus hajtómű hibatáblázata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250B31" w:rsidRDefault="00770503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250B31" w:rsidRDefault="006C0CC7" w:rsidP="00890B0E">
            <w:pPr>
              <w:autoSpaceDE/>
              <w:autoSpaceDN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C0CC7">
              <w:rPr>
                <w:rFonts w:eastAsia="Calibri"/>
                <w:sz w:val="20"/>
                <w:szCs w:val="20"/>
                <w:lang w:eastAsia="en-US"/>
              </w:rPr>
              <w:t>Féltengelycsuklók</w:t>
            </w:r>
            <w:r w:rsidR="00890B0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C0CC7">
              <w:rPr>
                <w:rFonts w:eastAsia="Calibri"/>
                <w:sz w:val="20"/>
                <w:szCs w:val="20"/>
                <w:lang w:eastAsia="en-US"/>
              </w:rPr>
              <w:t>fajtái, működési elvük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6C0CC7">
              <w:rPr>
                <w:rFonts w:eastAsia="Calibri"/>
                <w:sz w:val="20"/>
                <w:szCs w:val="20"/>
                <w:lang w:eastAsia="en-US"/>
              </w:rPr>
              <w:t>zöghibamentes hajtási megoldások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6C0CC7">
              <w:rPr>
                <w:rFonts w:eastAsia="Calibri"/>
                <w:sz w:val="20"/>
                <w:szCs w:val="20"/>
                <w:lang w:eastAsia="en-US"/>
              </w:rPr>
              <w:t>Rzeppa csukló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C0CC7">
              <w:rPr>
                <w:rFonts w:eastAsia="Calibri"/>
                <w:sz w:val="20"/>
                <w:szCs w:val="20"/>
                <w:lang w:eastAsia="en-US"/>
              </w:rPr>
              <w:t>kettős kardáncsukló (iker keresztes)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890B0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C0CC7">
              <w:rPr>
                <w:rFonts w:eastAsia="Calibri"/>
                <w:sz w:val="20"/>
                <w:szCs w:val="20"/>
                <w:lang w:eastAsia="en-US"/>
              </w:rPr>
              <w:t>féltengelycsukló ki- és beszerelése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C0CC7">
              <w:rPr>
                <w:rFonts w:eastAsia="Calibri"/>
                <w:sz w:val="20"/>
                <w:szCs w:val="20"/>
                <w:lang w:eastAsia="en-US"/>
              </w:rPr>
              <w:t>féltengelycsukló szétszerelése, hibafelvételezése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890B0E">
        <w:trPr>
          <w:trHeight w:val="377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250B31" w:rsidRDefault="00770503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</w:tcPr>
          <w:p w:rsidR="000B709F" w:rsidRPr="006C0CC7" w:rsidRDefault="006C0CC7" w:rsidP="006C0CC7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C0CC7">
              <w:rPr>
                <w:rFonts w:eastAsia="Calibri"/>
                <w:sz w:val="20"/>
                <w:szCs w:val="20"/>
                <w:lang w:eastAsia="en-US"/>
              </w:rPr>
              <w:t>Kiegyenlítőművek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="00890B0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C0CC7">
              <w:rPr>
                <w:rFonts w:eastAsia="Calibri"/>
                <w:sz w:val="20"/>
                <w:szCs w:val="20"/>
                <w:lang w:eastAsia="en-US"/>
              </w:rPr>
              <w:t>kiegyenlítőmű feladata, szükségessége, működése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C0CC7">
              <w:rPr>
                <w:rFonts w:eastAsia="Calibri"/>
                <w:sz w:val="20"/>
                <w:szCs w:val="20"/>
                <w:lang w:eastAsia="en-US"/>
              </w:rPr>
              <w:t>csoportosítása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K</w:t>
            </w:r>
            <w:r w:rsidRPr="006C0CC7">
              <w:rPr>
                <w:rFonts w:eastAsia="Calibri"/>
                <w:sz w:val="20"/>
                <w:szCs w:val="20"/>
                <w:lang w:eastAsia="en-US"/>
              </w:rPr>
              <w:t>úpkerekes kiegyenlítőmű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C0CC7">
              <w:rPr>
                <w:rFonts w:eastAsia="Calibri"/>
                <w:sz w:val="20"/>
                <w:szCs w:val="20"/>
                <w:lang w:eastAsia="en-US"/>
              </w:rPr>
              <w:t>homlokkerekes kiegyenlítőmű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K</w:t>
            </w:r>
            <w:r w:rsidRPr="006C0CC7">
              <w:rPr>
                <w:rFonts w:eastAsia="Calibri"/>
                <w:sz w:val="20"/>
                <w:szCs w:val="20"/>
                <w:lang w:eastAsia="en-US"/>
              </w:rPr>
              <w:t>apcsolható kiegyenlítőmű-zár, önzáró kiegyenlítőművek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C0CC7">
              <w:rPr>
                <w:rFonts w:eastAsia="Calibri"/>
                <w:sz w:val="20"/>
                <w:szCs w:val="20"/>
                <w:lang w:eastAsia="en-US"/>
              </w:rPr>
              <w:t>összkerékhajtás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C0CC7">
              <w:rPr>
                <w:rFonts w:eastAsia="Calibri"/>
                <w:sz w:val="20"/>
                <w:szCs w:val="20"/>
                <w:lang w:eastAsia="en-US"/>
              </w:rPr>
              <w:t xml:space="preserve">automatikusan </w:t>
            </w:r>
            <w:r w:rsidRPr="006C0CC7">
              <w:rPr>
                <w:rFonts w:eastAsia="Calibri"/>
                <w:sz w:val="20"/>
                <w:szCs w:val="20"/>
                <w:lang w:eastAsia="en-US"/>
              </w:rPr>
              <w:lastRenderedPageBreak/>
              <w:t>kapcsolódó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C0CC7">
              <w:rPr>
                <w:rFonts w:eastAsia="Calibri"/>
                <w:sz w:val="20"/>
                <w:szCs w:val="20"/>
                <w:lang w:eastAsia="en-US"/>
              </w:rPr>
              <w:t>állandó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770503" w:rsidTr="0064092C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770503" w:rsidRPr="00AA2B5E" w:rsidRDefault="00770503" w:rsidP="0064092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70503" w:rsidRPr="00250B31" w:rsidRDefault="00770503" w:rsidP="0064092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781" w:type="dxa"/>
            <w:vAlign w:val="center"/>
          </w:tcPr>
          <w:p w:rsidR="00770503" w:rsidRPr="00770503" w:rsidRDefault="00770503" w:rsidP="006409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70503">
              <w:rPr>
                <w:rFonts w:eastAsia="Times New Roman"/>
                <w:color w:val="000000"/>
                <w:sz w:val="20"/>
                <w:szCs w:val="20"/>
              </w:rPr>
              <w:t>Futóművek, kormányberendezések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770503" w:rsidRPr="00AA2B5E" w:rsidRDefault="00770503" w:rsidP="0064092C">
            <w:pPr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90A1B" w:rsidRPr="00250B31" w:rsidRDefault="00770503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090A1B" w:rsidRPr="006B60FC" w:rsidRDefault="006B60FC" w:rsidP="00890B0E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B60FC">
              <w:rPr>
                <w:rFonts w:eastAsia="Calibri"/>
                <w:sz w:val="20"/>
                <w:szCs w:val="20"/>
                <w:lang w:eastAsia="en-US"/>
              </w:rPr>
              <w:t>Futóművek</w:t>
            </w:r>
            <w:r>
              <w:rPr>
                <w:rFonts w:eastAsia="Calibri"/>
                <w:sz w:val="20"/>
                <w:szCs w:val="20"/>
                <w:lang w:eastAsia="en-US"/>
              </w:rPr>
              <w:t>. H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átsó futóművek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első futóművek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890B0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F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utóművek geometriája</w:t>
            </w:r>
            <w:r>
              <w:rPr>
                <w:rFonts w:eastAsia="Calibri"/>
                <w:sz w:val="20"/>
                <w:szCs w:val="20"/>
                <w:lang w:eastAsia="en-US"/>
              </w:rPr>
              <w:t>. M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erev kerékfelfüggesztés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>. F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üggetlen kerékfelfüggesztés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keresztirányú, lengőkaros kerékfelfüggesztés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hosszirányú, lengőkaros kerékfelfüggesztés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ferde lengőkaros kerékfelfüggesztés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független kerékfelfüggesztés a hátsó tengelyeknél</w:t>
            </w:r>
            <w:r>
              <w:rPr>
                <w:rFonts w:eastAsia="Calibri"/>
                <w:sz w:val="20"/>
                <w:szCs w:val="20"/>
                <w:lang w:eastAsia="en-US"/>
              </w:rPr>
              <w:t>. E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lektronika a kerékfelfüggesztésnél</w:t>
            </w:r>
            <w:r>
              <w:rPr>
                <w:rFonts w:eastAsia="Calibri"/>
                <w:sz w:val="20"/>
                <w:szCs w:val="20"/>
                <w:lang w:eastAsia="en-US"/>
              </w:rPr>
              <w:t>. K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erékszerkezetek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gumiabroncsok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gumiabroncsok méreteinek jelölése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keréktárcsák és jelölésük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kerékagy csapágyazási megoldások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kerékcsapágyak ki- és beszerelése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lengőkarszilentek ki- és beszerelése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gömbcsuklók ki- és beszerelése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770503" w:rsidTr="000B709F">
        <w:trPr>
          <w:trHeight w:val="794"/>
        </w:trPr>
        <w:tc>
          <w:tcPr>
            <w:tcW w:w="661" w:type="dxa"/>
            <w:vAlign w:val="center"/>
          </w:tcPr>
          <w:p w:rsidR="00770503" w:rsidRPr="00AA2B5E" w:rsidRDefault="007705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70503" w:rsidRPr="00AA2B5E" w:rsidRDefault="007705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70503" w:rsidRDefault="00770503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6B60FC" w:rsidRPr="006B60FC" w:rsidRDefault="006B60FC" w:rsidP="006B60FC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B60FC">
              <w:rPr>
                <w:rFonts w:eastAsia="Calibri"/>
                <w:sz w:val="20"/>
                <w:szCs w:val="20"/>
                <w:lang w:eastAsia="en-US"/>
              </w:rPr>
              <w:t>Futóművek</w:t>
            </w:r>
            <w:r>
              <w:rPr>
                <w:rFonts w:eastAsia="Calibri"/>
                <w:sz w:val="20"/>
                <w:szCs w:val="20"/>
                <w:lang w:eastAsia="en-US"/>
              </w:rPr>
              <w:t>. H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átsó futóművek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első futóművek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:rsidR="00770503" w:rsidRPr="006B60FC" w:rsidRDefault="006B60FC" w:rsidP="006B60FC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F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utóművek geometriája</w:t>
            </w:r>
            <w:r>
              <w:rPr>
                <w:rFonts w:eastAsia="Calibri"/>
                <w:sz w:val="20"/>
                <w:szCs w:val="20"/>
                <w:lang w:eastAsia="en-US"/>
              </w:rPr>
              <w:t>. M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erev kerékfelfüggesztés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>. F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üggetlen kerékfelfüggesztés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keresztirányú, lengőkaros kerékfelfüggesztés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hosszirányú, lengőkaros kerékfelfüggesztés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ferde lengőkaros kerékfelfüggesztés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független kerékfelfüggesztés a hátsó tengelyeknél</w:t>
            </w:r>
            <w:r>
              <w:rPr>
                <w:rFonts w:eastAsia="Calibri"/>
                <w:sz w:val="20"/>
                <w:szCs w:val="20"/>
                <w:lang w:eastAsia="en-US"/>
              </w:rPr>
              <w:t>. E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lektronika a kerékfelfüggesztésnél</w:t>
            </w:r>
            <w:r>
              <w:rPr>
                <w:rFonts w:eastAsia="Calibri"/>
                <w:sz w:val="20"/>
                <w:szCs w:val="20"/>
                <w:lang w:eastAsia="en-US"/>
              </w:rPr>
              <w:t>. K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erékszerkezetek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gumiabroncsok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gumiabroncsok méreteinek jelölése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keréktárcsák és jelölésük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kerékagy csapágyazási megoldások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kerékcsapágyak ki- és beszerelése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lengőkarszilentek ki- és beszerelése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gömbcsuklók ki- és beszerelése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770503" w:rsidRPr="00AA2B5E" w:rsidRDefault="007705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70503" w:rsidRPr="00AA2B5E" w:rsidRDefault="0077050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770503" w:rsidRPr="00AA2B5E" w:rsidRDefault="00770503" w:rsidP="001411B8">
            <w:pPr>
              <w:jc w:val="center"/>
              <w:rPr>
                <w:b/>
              </w:rPr>
            </w:pPr>
          </w:p>
        </w:tc>
      </w:tr>
      <w:tr w:rsidR="00770503" w:rsidTr="000B709F">
        <w:trPr>
          <w:trHeight w:val="794"/>
        </w:trPr>
        <w:tc>
          <w:tcPr>
            <w:tcW w:w="661" w:type="dxa"/>
            <w:vAlign w:val="center"/>
          </w:tcPr>
          <w:p w:rsidR="00770503" w:rsidRPr="00AA2B5E" w:rsidRDefault="007705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70503" w:rsidRPr="00AA2B5E" w:rsidRDefault="007705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70503" w:rsidRDefault="00770503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770503" w:rsidRPr="006B60FC" w:rsidRDefault="006B60FC" w:rsidP="006B60FC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B60FC">
              <w:rPr>
                <w:rFonts w:eastAsia="Calibri"/>
                <w:sz w:val="20"/>
                <w:szCs w:val="20"/>
                <w:lang w:eastAsia="en-US"/>
              </w:rPr>
              <w:t>Rugózás</w:t>
            </w:r>
            <w:r>
              <w:rPr>
                <w:rFonts w:eastAsia="Calibri"/>
                <w:sz w:val="20"/>
                <w:szCs w:val="20"/>
                <w:lang w:eastAsia="en-US"/>
              </w:rPr>
              <w:t>. L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aprugók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csavarrugók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torziós rugók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gumirugózás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légrugó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folyadék-gáz rugó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tabilizátor</w:t>
            </w:r>
            <w:r>
              <w:rPr>
                <w:rFonts w:eastAsia="Calibri"/>
                <w:sz w:val="20"/>
                <w:szCs w:val="20"/>
                <w:lang w:eastAsia="en-US"/>
              </w:rPr>
              <w:t>. L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engéscsillapítók</w:t>
            </w:r>
            <w:r>
              <w:rPr>
                <w:rFonts w:eastAsia="Calibri"/>
                <w:sz w:val="20"/>
                <w:szCs w:val="20"/>
                <w:lang w:eastAsia="en-US"/>
              </w:rPr>
              <w:t>. R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ugók és lengéscsillapítók szerelésének szabályai</w:t>
            </w:r>
            <w:r>
              <w:rPr>
                <w:rFonts w:eastAsia="Calibri"/>
                <w:sz w:val="20"/>
                <w:szCs w:val="20"/>
                <w:lang w:eastAsia="en-US"/>
              </w:rPr>
              <w:t>. R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ugók é</w:t>
            </w:r>
            <w:r>
              <w:rPr>
                <w:rFonts w:eastAsia="Calibri"/>
                <w:sz w:val="20"/>
                <w:szCs w:val="20"/>
                <w:lang w:eastAsia="en-US"/>
              </w:rPr>
              <w:t>s lengéscsillapítók szerelése.</w:t>
            </w:r>
          </w:p>
        </w:tc>
        <w:tc>
          <w:tcPr>
            <w:tcW w:w="846" w:type="dxa"/>
          </w:tcPr>
          <w:p w:rsidR="00770503" w:rsidRPr="00AA2B5E" w:rsidRDefault="007705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70503" w:rsidRPr="00AA2B5E" w:rsidRDefault="0077050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770503" w:rsidRPr="00AA2B5E" w:rsidRDefault="00770503" w:rsidP="001411B8">
            <w:pPr>
              <w:jc w:val="center"/>
              <w:rPr>
                <w:b/>
              </w:rPr>
            </w:pPr>
          </w:p>
        </w:tc>
      </w:tr>
      <w:tr w:rsidR="00770503" w:rsidTr="000B709F">
        <w:trPr>
          <w:trHeight w:val="794"/>
        </w:trPr>
        <w:tc>
          <w:tcPr>
            <w:tcW w:w="661" w:type="dxa"/>
            <w:vAlign w:val="center"/>
          </w:tcPr>
          <w:p w:rsidR="00770503" w:rsidRPr="00AA2B5E" w:rsidRDefault="007705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70503" w:rsidRPr="00AA2B5E" w:rsidRDefault="007705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70503" w:rsidRDefault="00770503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770503" w:rsidRPr="006B60FC" w:rsidRDefault="006B60FC" w:rsidP="006B60FC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B60FC">
              <w:rPr>
                <w:rFonts w:eastAsia="Calibri"/>
                <w:sz w:val="20"/>
                <w:szCs w:val="20"/>
                <w:lang w:eastAsia="en-US"/>
              </w:rPr>
              <w:t>Kormányzás</w:t>
            </w:r>
            <w:r>
              <w:rPr>
                <w:rFonts w:eastAsia="Calibri"/>
                <w:sz w:val="20"/>
                <w:szCs w:val="20"/>
                <w:lang w:eastAsia="en-US"/>
              </w:rPr>
              <w:t>.  A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 xml:space="preserve"> kormányzás feladata</w:t>
            </w:r>
            <w:r>
              <w:rPr>
                <w:rFonts w:eastAsia="Calibri"/>
                <w:sz w:val="20"/>
                <w:szCs w:val="20"/>
                <w:lang w:eastAsia="en-US"/>
              </w:rPr>
              <w:t>. K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ormányszerkezetek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kormánygépek szétszerelés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>e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, hibafelvételezése, összeszerelése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zervokormányok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hidraulikus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 xml:space="preserve"> elektro-hidraulikus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elektro-mechanikus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összkerék-kormányzás</w:t>
            </w:r>
          </w:p>
        </w:tc>
        <w:tc>
          <w:tcPr>
            <w:tcW w:w="846" w:type="dxa"/>
          </w:tcPr>
          <w:p w:rsidR="00770503" w:rsidRPr="00AA2B5E" w:rsidRDefault="007705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70503" w:rsidRPr="00AA2B5E" w:rsidRDefault="0077050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770503" w:rsidRPr="00AA2B5E" w:rsidRDefault="00770503" w:rsidP="001411B8">
            <w:pPr>
              <w:jc w:val="center"/>
              <w:rPr>
                <w:b/>
              </w:rPr>
            </w:pPr>
          </w:p>
        </w:tc>
      </w:tr>
      <w:tr w:rsidR="00770503" w:rsidTr="000B709F">
        <w:trPr>
          <w:trHeight w:val="794"/>
        </w:trPr>
        <w:tc>
          <w:tcPr>
            <w:tcW w:w="661" w:type="dxa"/>
            <w:vAlign w:val="center"/>
          </w:tcPr>
          <w:p w:rsidR="00770503" w:rsidRPr="00AA2B5E" w:rsidRDefault="007705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70503" w:rsidRPr="00AA2B5E" w:rsidRDefault="007705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70503" w:rsidRDefault="00770503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770503" w:rsidRPr="00250B31" w:rsidRDefault="006B60FC" w:rsidP="006B60FC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B60FC">
              <w:rPr>
                <w:rFonts w:eastAsia="Calibri"/>
                <w:sz w:val="20"/>
                <w:szCs w:val="20"/>
                <w:lang w:eastAsia="en-US"/>
              </w:rPr>
              <w:t>Kormányzás</w:t>
            </w:r>
            <w:r>
              <w:rPr>
                <w:rFonts w:eastAsia="Calibri"/>
                <w:sz w:val="20"/>
                <w:szCs w:val="20"/>
                <w:lang w:eastAsia="en-US"/>
              </w:rPr>
              <w:t>.  A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 xml:space="preserve"> kormányzás feladata</w:t>
            </w:r>
            <w:r>
              <w:rPr>
                <w:rFonts w:eastAsia="Calibri"/>
                <w:sz w:val="20"/>
                <w:szCs w:val="20"/>
                <w:lang w:eastAsia="en-US"/>
              </w:rPr>
              <w:t>. K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ormányszerkezetek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kormánygépek szétszerelés</w:t>
            </w:r>
            <w:r>
              <w:rPr>
                <w:rFonts w:eastAsia="Calibri"/>
                <w:sz w:val="20"/>
                <w:szCs w:val="20"/>
                <w:lang w:eastAsia="en-US"/>
              </w:rPr>
              <w:t>e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, hibafelvételezése, összeszerelése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zervokormányok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hidraulikus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 xml:space="preserve"> elektro-hidraulikus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elektro-mechanikus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B60FC">
              <w:rPr>
                <w:rFonts w:eastAsia="Calibri"/>
                <w:sz w:val="20"/>
                <w:szCs w:val="20"/>
                <w:lang w:eastAsia="en-US"/>
              </w:rPr>
              <w:t>összkerék-kormányzás</w:t>
            </w:r>
          </w:p>
        </w:tc>
        <w:tc>
          <w:tcPr>
            <w:tcW w:w="846" w:type="dxa"/>
          </w:tcPr>
          <w:p w:rsidR="00770503" w:rsidRPr="00AA2B5E" w:rsidRDefault="007705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70503" w:rsidRPr="00AA2B5E" w:rsidRDefault="0077050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770503" w:rsidRPr="00AA2B5E" w:rsidRDefault="00770503" w:rsidP="001411B8">
            <w:pPr>
              <w:jc w:val="center"/>
              <w:rPr>
                <w:b/>
              </w:rPr>
            </w:pPr>
          </w:p>
        </w:tc>
      </w:tr>
      <w:tr w:rsidR="00770503" w:rsidTr="0064092C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770503" w:rsidRPr="00AA2B5E" w:rsidRDefault="00770503" w:rsidP="0064092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70503" w:rsidRDefault="00770503" w:rsidP="0064092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781" w:type="dxa"/>
            <w:vAlign w:val="center"/>
          </w:tcPr>
          <w:p w:rsidR="00770503" w:rsidRPr="00770503" w:rsidRDefault="00770503" w:rsidP="006409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70503">
              <w:rPr>
                <w:rFonts w:eastAsia="Times New Roman"/>
                <w:color w:val="000000"/>
                <w:sz w:val="20"/>
                <w:szCs w:val="20"/>
              </w:rPr>
              <w:t>Fékrendszerek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770503" w:rsidRPr="00AA2B5E" w:rsidRDefault="00770503" w:rsidP="0064092C">
            <w:pPr>
              <w:jc w:val="center"/>
              <w:rPr>
                <w:b/>
              </w:rPr>
            </w:pPr>
          </w:p>
        </w:tc>
      </w:tr>
      <w:tr w:rsidR="00770503" w:rsidTr="000B709F">
        <w:trPr>
          <w:trHeight w:val="794"/>
        </w:trPr>
        <w:tc>
          <w:tcPr>
            <w:tcW w:w="661" w:type="dxa"/>
            <w:vAlign w:val="center"/>
          </w:tcPr>
          <w:p w:rsidR="00770503" w:rsidRPr="00AA2B5E" w:rsidRDefault="007705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70503" w:rsidRPr="00AA2B5E" w:rsidRDefault="007705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70503" w:rsidRDefault="00770503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</w:tcPr>
          <w:p w:rsidR="00770503" w:rsidRPr="00660543" w:rsidRDefault="00660543" w:rsidP="00697F9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60543">
              <w:rPr>
                <w:rFonts w:eastAsia="Calibri"/>
                <w:sz w:val="20"/>
                <w:szCs w:val="20"/>
                <w:lang w:eastAsia="en-US"/>
              </w:rPr>
              <w:t>Fékek csoportosítása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K</w:t>
            </w:r>
            <w:r w:rsidRPr="00660543">
              <w:rPr>
                <w:rFonts w:eastAsia="Calibri"/>
                <w:sz w:val="20"/>
                <w:szCs w:val="20"/>
                <w:lang w:eastAsia="en-US"/>
              </w:rPr>
              <w:t>erékfékek</w:t>
            </w:r>
            <w:r>
              <w:rPr>
                <w:rFonts w:eastAsia="Calibri"/>
                <w:sz w:val="20"/>
                <w:szCs w:val="20"/>
                <w:lang w:eastAsia="en-US"/>
              </w:rPr>
              <w:t>. D</w:t>
            </w:r>
            <w:r w:rsidRPr="00660543">
              <w:rPr>
                <w:rFonts w:eastAsia="Calibri"/>
                <w:sz w:val="20"/>
                <w:szCs w:val="20"/>
                <w:lang w:eastAsia="en-US"/>
              </w:rPr>
              <w:t>obfékek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60543">
              <w:rPr>
                <w:rFonts w:eastAsia="Calibri"/>
                <w:sz w:val="20"/>
                <w:szCs w:val="20"/>
                <w:lang w:eastAsia="en-US"/>
              </w:rPr>
              <w:t>merevnyerges és úszónyerges tárcsafékek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60543">
              <w:rPr>
                <w:rFonts w:eastAsia="Calibri"/>
                <w:sz w:val="20"/>
                <w:szCs w:val="20"/>
                <w:lang w:eastAsia="en-US"/>
              </w:rPr>
              <w:t>hidraulikus fékek</w:t>
            </w:r>
            <w:r>
              <w:rPr>
                <w:rFonts w:eastAsia="Calibri"/>
                <w:sz w:val="20"/>
                <w:szCs w:val="20"/>
                <w:lang w:eastAsia="en-US"/>
              </w:rPr>
              <w:t>. F</w:t>
            </w:r>
            <w:r w:rsidRPr="00660543">
              <w:rPr>
                <w:rFonts w:eastAsia="Calibri"/>
                <w:sz w:val="20"/>
                <w:szCs w:val="20"/>
                <w:lang w:eastAsia="en-US"/>
              </w:rPr>
              <w:t>őfékhenger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="00697F96">
              <w:rPr>
                <w:rFonts w:eastAsia="Calibri"/>
                <w:sz w:val="20"/>
                <w:szCs w:val="20"/>
                <w:lang w:eastAsia="en-US"/>
              </w:rPr>
              <w:t>Fékszerkezetek szétszerelése, összeszerelése, javítása.</w:t>
            </w:r>
          </w:p>
        </w:tc>
        <w:tc>
          <w:tcPr>
            <w:tcW w:w="846" w:type="dxa"/>
          </w:tcPr>
          <w:p w:rsidR="00770503" w:rsidRPr="00AA2B5E" w:rsidRDefault="007705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70503" w:rsidRPr="00AA2B5E" w:rsidRDefault="0077050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770503" w:rsidRPr="00AA2B5E" w:rsidRDefault="00770503" w:rsidP="001411B8">
            <w:pPr>
              <w:jc w:val="center"/>
              <w:rPr>
                <w:b/>
              </w:rPr>
            </w:pPr>
          </w:p>
        </w:tc>
      </w:tr>
      <w:tr w:rsidR="00770503" w:rsidTr="00890B0E">
        <w:trPr>
          <w:trHeight w:val="377"/>
        </w:trPr>
        <w:tc>
          <w:tcPr>
            <w:tcW w:w="661" w:type="dxa"/>
            <w:vAlign w:val="center"/>
          </w:tcPr>
          <w:p w:rsidR="00770503" w:rsidRPr="00AA2B5E" w:rsidRDefault="007705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70503" w:rsidRPr="00AA2B5E" w:rsidRDefault="007705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70503" w:rsidRDefault="00770503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770503" w:rsidRPr="00250B31" w:rsidRDefault="00660543" w:rsidP="00250B3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C</w:t>
            </w:r>
            <w:r w:rsidRPr="00660543">
              <w:rPr>
                <w:rFonts w:eastAsia="Calibri"/>
                <w:sz w:val="20"/>
                <w:szCs w:val="20"/>
                <w:lang w:eastAsia="en-US"/>
              </w:rPr>
              <w:t>sővezetékek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60543">
              <w:rPr>
                <w:rFonts w:eastAsia="Calibri"/>
                <w:sz w:val="20"/>
                <w:szCs w:val="20"/>
                <w:lang w:eastAsia="en-US"/>
              </w:rPr>
              <w:t>kerékfékhengerek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60543">
              <w:rPr>
                <w:rFonts w:eastAsia="Calibri"/>
                <w:sz w:val="20"/>
                <w:szCs w:val="20"/>
                <w:lang w:eastAsia="en-US"/>
              </w:rPr>
              <w:t>kétkörös, hidraulikus fékberendezések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60543">
              <w:rPr>
                <w:rFonts w:eastAsia="Calibri"/>
                <w:sz w:val="20"/>
                <w:szCs w:val="20"/>
                <w:lang w:eastAsia="en-US"/>
              </w:rPr>
              <w:t>fékrásegítés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60543">
              <w:rPr>
                <w:rFonts w:eastAsia="Calibri"/>
                <w:sz w:val="20"/>
                <w:szCs w:val="20"/>
                <w:lang w:eastAsia="en-US"/>
              </w:rPr>
              <w:t>fékerő-szabályozás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890B0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60543">
              <w:rPr>
                <w:rFonts w:eastAsia="Calibri"/>
                <w:sz w:val="20"/>
                <w:szCs w:val="20"/>
                <w:lang w:eastAsia="en-US"/>
              </w:rPr>
              <w:t>fékfolyadék</w:t>
            </w:r>
            <w:r w:rsidR="00890B0E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60543">
              <w:rPr>
                <w:rFonts w:eastAsia="Calibri"/>
                <w:sz w:val="20"/>
                <w:szCs w:val="20"/>
                <w:lang w:eastAsia="en-US"/>
              </w:rPr>
              <w:t>blokkolásgátlás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60543">
              <w:rPr>
                <w:rFonts w:eastAsia="Calibri"/>
                <w:sz w:val="20"/>
                <w:szCs w:val="20"/>
                <w:lang w:eastAsia="en-US"/>
              </w:rPr>
              <w:t>rögzítőfékek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Fékszerkezetek szétszerelése, összeszerelése, javítása.</w:t>
            </w:r>
          </w:p>
        </w:tc>
        <w:tc>
          <w:tcPr>
            <w:tcW w:w="846" w:type="dxa"/>
          </w:tcPr>
          <w:p w:rsidR="00770503" w:rsidRPr="00AA2B5E" w:rsidRDefault="007705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70503" w:rsidRPr="00AA2B5E" w:rsidRDefault="0077050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770503" w:rsidRPr="00AA2B5E" w:rsidRDefault="00770503" w:rsidP="001411B8">
            <w:pPr>
              <w:jc w:val="center"/>
              <w:rPr>
                <w:b/>
              </w:rPr>
            </w:pPr>
          </w:p>
        </w:tc>
      </w:tr>
      <w:tr w:rsidR="00770503" w:rsidTr="000B709F">
        <w:trPr>
          <w:trHeight w:val="794"/>
        </w:trPr>
        <w:tc>
          <w:tcPr>
            <w:tcW w:w="661" w:type="dxa"/>
            <w:vAlign w:val="center"/>
          </w:tcPr>
          <w:p w:rsidR="00770503" w:rsidRPr="00AA2B5E" w:rsidRDefault="007705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70503" w:rsidRPr="00AA2B5E" w:rsidRDefault="007705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70503" w:rsidRDefault="00770503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770503" w:rsidRPr="00697F96" w:rsidRDefault="00697F96" w:rsidP="00697F9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orszerű fékszerkezetek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B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lokkolásgátló berendezés (ABS)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blokkolásgátló berendezés légtelenítése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elektro-mechanikus</w:t>
            </w:r>
            <w:r w:rsidR="00890B0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rögzítőfék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elektronikus menetstabilizáló rendszer (ESP)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elektronikus fékerő-elosztó (EBV)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890B0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elektronikus vészfékasszisztens (EBA)</w:t>
            </w:r>
            <w:r>
              <w:rPr>
                <w:rFonts w:eastAsia="Calibri"/>
                <w:sz w:val="20"/>
                <w:szCs w:val="20"/>
                <w:lang w:eastAsia="en-US"/>
              </w:rPr>
              <w:t>. F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ékhatásmérés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770503" w:rsidRPr="00AA2B5E" w:rsidRDefault="007705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70503" w:rsidRPr="00AA2B5E" w:rsidRDefault="0077050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770503" w:rsidRPr="00AA2B5E" w:rsidRDefault="00770503" w:rsidP="001411B8">
            <w:pPr>
              <w:jc w:val="center"/>
              <w:rPr>
                <w:b/>
              </w:rPr>
            </w:pPr>
          </w:p>
        </w:tc>
      </w:tr>
      <w:tr w:rsidR="00770503" w:rsidTr="000B709F">
        <w:trPr>
          <w:trHeight w:val="794"/>
        </w:trPr>
        <w:tc>
          <w:tcPr>
            <w:tcW w:w="661" w:type="dxa"/>
            <w:vAlign w:val="center"/>
          </w:tcPr>
          <w:p w:rsidR="00770503" w:rsidRPr="00AA2B5E" w:rsidRDefault="0077050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70503" w:rsidRPr="00AA2B5E" w:rsidRDefault="00770503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770503" w:rsidRDefault="00770503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</w:tcPr>
          <w:p w:rsidR="00770503" w:rsidRPr="00697F96" w:rsidRDefault="00697F96" w:rsidP="00697F9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F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ékvizsgálat közúton történő méréssel</w:t>
            </w:r>
            <w:r>
              <w:rPr>
                <w:rFonts w:eastAsia="Calibri"/>
                <w:sz w:val="20"/>
                <w:szCs w:val="20"/>
                <w:lang w:eastAsia="en-US"/>
              </w:rPr>
              <w:t>. F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ékvizsgálat görgős fékpadon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M1, N1 járműkategória egységes fékvizsgálati technológiája (EFT)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nemzetközi forgalomban résztvevő gépkocsik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 L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égfékek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a légfékszerelvények szerkezete és működése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a terheléssel arányos fékerő-szabályozás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kerékfék-működtető berendezése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k, 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pótkocsifékek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kipufogófék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770503" w:rsidRPr="00AA2B5E" w:rsidRDefault="0077050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70503" w:rsidRPr="00AA2B5E" w:rsidRDefault="00770503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770503" w:rsidRPr="00AA2B5E" w:rsidRDefault="00770503" w:rsidP="001411B8">
            <w:pPr>
              <w:jc w:val="center"/>
              <w:rPr>
                <w:b/>
              </w:rPr>
            </w:pPr>
          </w:p>
        </w:tc>
      </w:tr>
      <w:tr w:rsidR="00264B0B" w:rsidTr="000B709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250B31" w:rsidRDefault="00770503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781" w:type="dxa"/>
            <w:vAlign w:val="center"/>
          </w:tcPr>
          <w:p w:rsidR="00264B0B" w:rsidRPr="00770503" w:rsidRDefault="00770503" w:rsidP="00250B3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70503">
              <w:rPr>
                <w:rFonts w:eastAsia="Times New Roman"/>
                <w:color w:val="000000"/>
                <w:sz w:val="20"/>
                <w:szCs w:val="20"/>
              </w:rPr>
              <w:t>Elektromos berendezések szerelése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264B0B" w:rsidTr="000B709F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250B31" w:rsidRDefault="00770503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264B0B" w:rsidRPr="00697F96" w:rsidRDefault="00697F96" w:rsidP="00697F9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97F96">
              <w:rPr>
                <w:rFonts w:eastAsia="Calibri"/>
                <w:sz w:val="20"/>
                <w:szCs w:val="20"/>
                <w:lang w:eastAsia="en-US"/>
              </w:rPr>
              <w:t>Alapismeretek. Hibakeresés oszcilloszkóppal. Hibakeresés multiméterrel.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A készülékek kezelésének gyakorlása.</w:t>
            </w:r>
          </w:p>
        </w:tc>
        <w:tc>
          <w:tcPr>
            <w:tcW w:w="846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250B31" w:rsidRDefault="00770503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697F96" w:rsidRDefault="00697F96" w:rsidP="00697F9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97F96">
              <w:rPr>
                <w:rFonts w:eastAsia="Calibri"/>
                <w:sz w:val="20"/>
                <w:szCs w:val="20"/>
                <w:lang w:eastAsia="en-US"/>
              </w:rPr>
              <w:t>A gépjármű elektromos berendezései</w:t>
            </w:r>
            <w:r>
              <w:rPr>
                <w:rFonts w:eastAsia="Calibri"/>
                <w:sz w:val="20"/>
                <w:szCs w:val="20"/>
                <w:lang w:eastAsia="en-US"/>
              </w:rPr>
              <w:t>nek vizsgálata. A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 xml:space="preserve"> világítóberendezés szerelése, hibakeresése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áramellátó berendezés szerelése, hibakeresése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háromfázisú váltakozóáramú generátor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feszültségszabályozás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indítóakkumulátor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indítóberendezés szerelése, hibakeresése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250B31" w:rsidRDefault="00770503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5C208F" w:rsidRDefault="00697F96" w:rsidP="005C208F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97F96">
              <w:rPr>
                <w:rFonts w:eastAsia="Calibri"/>
                <w:sz w:val="20"/>
                <w:szCs w:val="20"/>
                <w:lang w:eastAsia="en-US"/>
              </w:rPr>
              <w:t>Jeladók és beavatkozók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 M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otorfordulatszám jeladó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vezérműtengely jeladó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kerékfordulatszám jeladó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 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fojtószelepállás potencióméter és kapcsoló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gázpedálszenzor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5C208F">
              <w:rPr>
                <w:rFonts w:eastAsia="Calibri"/>
                <w:sz w:val="20"/>
                <w:szCs w:val="20"/>
                <w:lang w:eastAsia="en-US"/>
              </w:rPr>
              <w:t>levegő hőmérséklet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érzékelő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5C208F">
              <w:rPr>
                <w:rFonts w:eastAsia="Calibri"/>
                <w:sz w:val="20"/>
                <w:szCs w:val="20"/>
                <w:lang w:eastAsia="en-US"/>
              </w:rPr>
              <w:t>hűtőfolyadék hőmérséklet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érzékelő</w:t>
            </w:r>
            <w:r w:rsidR="005C208F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levegő mennyiség és levegő tömegáram mérés</w:t>
            </w:r>
            <w:r w:rsidR="005C208F">
              <w:rPr>
                <w:rFonts w:eastAsia="Calibri"/>
                <w:sz w:val="20"/>
                <w:szCs w:val="20"/>
                <w:lang w:eastAsia="en-US"/>
              </w:rPr>
              <w:t>. K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opogásszenzor</w:t>
            </w:r>
            <w:r w:rsidR="005C208F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lambdaszonda vizsgálata</w:t>
            </w:r>
            <w:r w:rsidR="005C208F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befecskendező szelep ellenőrzése</w:t>
            </w:r>
            <w:r w:rsidR="005C208F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697F96">
              <w:rPr>
                <w:rFonts w:eastAsia="Calibri"/>
                <w:sz w:val="20"/>
                <w:szCs w:val="20"/>
                <w:lang w:eastAsia="en-US"/>
              </w:rPr>
              <w:t>üresjárati szabályozó ellenőrzése</w:t>
            </w:r>
            <w:r w:rsidR="005C208F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250B31" w:rsidRDefault="00770503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5C208F" w:rsidRDefault="005C208F" w:rsidP="005C208F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C208F">
              <w:rPr>
                <w:rFonts w:eastAsia="Calibri"/>
                <w:sz w:val="20"/>
                <w:szCs w:val="20"/>
                <w:lang w:eastAsia="en-US"/>
              </w:rPr>
              <w:t>A gépjármű elektronikus vezérlő és szabályozó rendszerei</w:t>
            </w:r>
            <w:r>
              <w:rPr>
                <w:rFonts w:eastAsia="Calibri"/>
                <w:sz w:val="20"/>
                <w:szCs w:val="20"/>
                <w:lang w:eastAsia="en-US"/>
              </w:rPr>
              <w:t>. M</w:t>
            </w:r>
            <w:r w:rsidRPr="005C208F">
              <w:rPr>
                <w:rFonts w:eastAsia="Calibri"/>
                <w:sz w:val="20"/>
                <w:szCs w:val="20"/>
                <w:lang w:eastAsia="en-US"/>
              </w:rPr>
              <w:t>otorvezérlő egység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C208F">
              <w:rPr>
                <w:rFonts w:eastAsia="Calibri"/>
                <w:sz w:val="20"/>
                <w:szCs w:val="20"/>
                <w:lang w:eastAsia="en-US"/>
              </w:rPr>
              <w:t>elektronikus gyújtási rendszerek működése,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C208F">
              <w:rPr>
                <w:rFonts w:eastAsia="Calibri"/>
                <w:sz w:val="20"/>
                <w:szCs w:val="20"/>
                <w:lang w:eastAsia="en-US"/>
              </w:rPr>
              <w:t>dízel izzító berendezés működése,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C208F">
              <w:rPr>
                <w:rFonts w:eastAsia="Calibri"/>
                <w:sz w:val="20"/>
                <w:szCs w:val="20"/>
                <w:lang w:eastAsia="en-US"/>
              </w:rPr>
              <w:t>kombinált gyújtás- és keverékképző rendszerek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C208F">
              <w:rPr>
                <w:rFonts w:eastAsia="Calibri"/>
                <w:sz w:val="20"/>
                <w:szCs w:val="20"/>
                <w:lang w:eastAsia="en-US"/>
              </w:rPr>
              <w:t>központi befecskendező rendszer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C208F">
              <w:rPr>
                <w:rFonts w:eastAsia="Calibri"/>
                <w:sz w:val="20"/>
                <w:szCs w:val="20"/>
                <w:lang w:eastAsia="en-US"/>
              </w:rPr>
              <w:t>hengerenkénti befecskendező rendszer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250B31" w:rsidRDefault="00770503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5C208F" w:rsidRPr="005C208F" w:rsidRDefault="005C208F" w:rsidP="00250B3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D</w:t>
            </w:r>
            <w:r w:rsidRPr="005C208F">
              <w:rPr>
                <w:rFonts w:eastAsia="Calibri"/>
                <w:sz w:val="20"/>
                <w:szCs w:val="20"/>
                <w:lang w:eastAsia="en-US"/>
              </w:rPr>
              <w:t>ízel EDC rendszerek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C208F">
              <w:rPr>
                <w:rFonts w:eastAsia="Calibri"/>
                <w:sz w:val="20"/>
                <w:szCs w:val="20"/>
                <w:lang w:eastAsia="en-US"/>
              </w:rPr>
              <w:t>blokkolásgátló rendszerek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C208F">
              <w:rPr>
                <w:rFonts w:eastAsia="Calibri"/>
                <w:sz w:val="20"/>
                <w:szCs w:val="20"/>
                <w:lang w:eastAsia="en-US"/>
              </w:rPr>
              <w:t>kipörgésgátló rendszerek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9D57E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5C208F">
              <w:rPr>
                <w:rFonts w:eastAsia="Calibri"/>
                <w:sz w:val="20"/>
                <w:szCs w:val="20"/>
                <w:lang w:eastAsia="en-US"/>
              </w:rPr>
              <w:t>ESP menetdinamikai rendszer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5C208F">
        <w:trPr>
          <w:trHeight w:val="605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250B31" w:rsidRDefault="00770503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5C208F" w:rsidRDefault="005C208F" w:rsidP="005C208F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K</w:t>
            </w:r>
            <w:r w:rsidRPr="005C208F">
              <w:rPr>
                <w:rFonts w:eastAsia="Calibri"/>
                <w:sz w:val="20"/>
                <w:szCs w:val="20"/>
                <w:lang w:eastAsia="en-US"/>
              </w:rPr>
              <w:t>orszerű fékszerkezetek szerelése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E</w:t>
            </w:r>
            <w:r w:rsidRPr="005C208F">
              <w:rPr>
                <w:rFonts w:eastAsia="Calibri"/>
                <w:sz w:val="20"/>
                <w:szCs w:val="20"/>
                <w:lang w:eastAsia="en-US"/>
              </w:rPr>
              <w:t>lektro-mechanikus</w:t>
            </w:r>
            <w:r w:rsidR="009D57E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5C208F">
              <w:rPr>
                <w:rFonts w:eastAsia="Calibri"/>
                <w:sz w:val="20"/>
                <w:szCs w:val="20"/>
                <w:lang w:eastAsia="en-US"/>
              </w:rPr>
              <w:t>rögzítőfék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C208F">
              <w:rPr>
                <w:rFonts w:eastAsia="Calibri"/>
                <w:sz w:val="20"/>
                <w:szCs w:val="20"/>
                <w:lang w:eastAsia="en-US"/>
              </w:rPr>
              <w:t>elektronikus fékerő-elosztó (EBV)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C208F">
              <w:rPr>
                <w:rFonts w:eastAsia="Calibri"/>
                <w:sz w:val="20"/>
                <w:szCs w:val="20"/>
                <w:lang w:eastAsia="en-US"/>
              </w:rPr>
              <w:t>elektronikus vészfékasszisztens (EBA)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C208F">
              <w:rPr>
                <w:rFonts w:eastAsia="Calibri"/>
                <w:sz w:val="20"/>
                <w:szCs w:val="20"/>
                <w:lang w:eastAsia="en-US"/>
              </w:rPr>
              <w:t>biztonsági elektronika (légzsák és övfeszítő rendszer)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C208F">
              <w:rPr>
                <w:rFonts w:eastAsia="Calibri"/>
                <w:sz w:val="20"/>
                <w:szCs w:val="20"/>
                <w:lang w:eastAsia="en-US"/>
              </w:rPr>
              <w:t>komfortelektronika vizsgálata,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C208F">
              <w:rPr>
                <w:rFonts w:eastAsia="Calibri"/>
                <w:sz w:val="20"/>
                <w:szCs w:val="20"/>
                <w:lang w:eastAsia="en-US"/>
              </w:rPr>
              <w:t>utastéri hűtő/fűtő rendszer javítása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250B31" w:rsidRDefault="00770503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472CC2" w:rsidRDefault="005C208F" w:rsidP="00472CC2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C208F">
              <w:rPr>
                <w:rFonts w:eastAsia="Calibri"/>
                <w:sz w:val="20"/>
                <w:szCs w:val="20"/>
                <w:lang w:eastAsia="en-US"/>
              </w:rPr>
              <w:t>Adatbusz hálózatok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5C208F">
              <w:rPr>
                <w:rFonts w:eastAsia="Calibri"/>
                <w:sz w:val="20"/>
                <w:szCs w:val="20"/>
                <w:lang w:eastAsia="en-US"/>
              </w:rPr>
              <w:t xml:space="preserve"> különböző adatbusz hálózatok jellemzői, működésük</w:t>
            </w:r>
            <w:r w:rsidR="00472CC2"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5C208F">
              <w:rPr>
                <w:rFonts w:eastAsia="Calibri"/>
                <w:sz w:val="20"/>
                <w:szCs w:val="20"/>
                <w:lang w:eastAsia="en-US"/>
              </w:rPr>
              <w:t xml:space="preserve"> CAN hálózat fizikai felépítése, kialakítása</w:t>
            </w:r>
            <w:r w:rsidR="00472CC2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C208F">
              <w:rPr>
                <w:rFonts w:eastAsia="Calibri"/>
                <w:sz w:val="20"/>
                <w:szCs w:val="20"/>
                <w:lang w:eastAsia="en-US"/>
              </w:rPr>
              <w:t xml:space="preserve">meghibásodások a </w:t>
            </w:r>
            <w:r w:rsidRPr="005C208F">
              <w:rPr>
                <w:rFonts w:eastAsia="Calibri"/>
                <w:sz w:val="20"/>
                <w:szCs w:val="20"/>
                <w:lang w:eastAsia="en-US"/>
              </w:rPr>
              <w:lastRenderedPageBreak/>
              <w:t>buszvonalaknál</w:t>
            </w:r>
            <w:r w:rsidR="00472CC2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5C208F">
              <w:rPr>
                <w:rFonts w:eastAsia="Calibri"/>
                <w:sz w:val="20"/>
                <w:szCs w:val="20"/>
                <w:lang w:eastAsia="en-US"/>
              </w:rPr>
              <w:t>adatbusz hálózatok diagnosztikája</w:t>
            </w:r>
            <w:r w:rsidR="00472CC2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5C208F">
              <w:rPr>
                <w:rFonts w:eastAsia="Calibri"/>
                <w:sz w:val="20"/>
                <w:szCs w:val="20"/>
                <w:lang w:eastAsia="en-US"/>
              </w:rPr>
              <w:t>Korszerű járműtechnika, vezetőtámogató asszisztens rendszerek diagnosztikai vizsgálata</w:t>
            </w:r>
            <w:r w:rsidR="00472CC2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250B31" w:rsidRDefault="00770503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</w:tcPr>
          <w:p w:rsidR="000B709F" w:rsidRPr="00472CC2" w:rsidRDefault="00472CC2" w:rsidP="00472CC2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2CC2">
              <w:rPr>
                <w:rFonts w:eastAsia="Calibri"/>
                <w:sz w:val="20"/>
                <w:szCs w:val="20"/>
                <w:lang w:eastAsia="en-US"/>
              </w:rPr>
              <w:t>Korszerű járműtechnika, vezetőtámogató asszisztens rendszerek diagnosztikai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472CC2">
              <w:rPr>
                <w:rFonts w:eastAsia="Calibri"/>
                <w:sz w:val="20"/>
                <w:szCs w:val="20"/>
                <w:lang w:eastAsia="en-US"/>
              </w:rPr>
              <w:t>daptív sebességszabályozás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472CC2">
              <w:rPr>
                <w:rFonts w:eastAsia="Calibri"/>
                <w:sz w:val="20"/>
                <w:szCs w:val="20"/>
                <w:lang w:eastAsia="en-US"/>
              </w:rPr>
              <w:t>sávváltási asszisztens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472CC2">
              <w:rPr>
                <w:rFonts w:eastAsia="Calibri"/>
                <w:sz w:val="20"/>
                <w:szCs w:val="20"/>
                <w:lang w:eastAsia="en-US"/>
              </w:rPr>
              <w:t>sávtartó asszisztens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472CC2">
              <w:rPr>
                <w:rFonts w:eastAsia="Calibri"/>
                <w:sz w:val="20"/>
                <w:szCs w:val="20"/>
                <w:lang w:eastAsia="en-US"/>
              </w:rPr>
              <w:t>sávelhagyás figyelmeztető rendszer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472CC2">
              <w:rPr>
                <w:rFonts w:eastAsia="Calibri"/>
                <w:sz w:val="20"/>
                <w:szCs w:val="20"/>
                <w:lang w:eastAsia="en-US"/>
              </w:rPr>
              <w:t>gumiabroncs nyomás figyelés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472CC2">
              <w:rPr>
                <w:rFonts w:eastAsia="Calibri"/>
                <w:sz w:val="20"/>
                <w:szCs w:val="20"/>
                <w:lang w:eastAsia="en-US"/>
              </w:rPr>
              <w:t>integrált aktív kormányzási rendszer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472CC2">
              <w:rPr>
                <w:rFonts w:eastAsia="Calibri"/>
                <w:sz w:val="20"/>
                <w:szCs w:val="20"/>
                <w:lang w:eastAsia="en-US"/>
              </w:rPr>
              <w:t>adaptív világító rendszerek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472CC2">
              <w:rPr>
                <w:rFonts w:eastAsia="Calibri"/>
                <w:sz w:val="20"/>
                <w:szCs w:val="20"/>
                <w:lang w:eastAsia="en-US"/>
              </w:rPr>
              <w:t>holttér figyelés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3204E" w:rsidTr="001D2C6A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3204E" w:rsidRPr="00AA2B5E" w:rsidRDefault="0003204E" w:rsidP="001D2C6A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3204E" w:rsidRPr="0003204E" w:rsidRDefault="0003204E" w:rsidP="001D2C6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</w:t>
            </w:r>
          </w:p>
        </w:tc>
        <w:tc>
          <w:tcPr>
            <w:tcW w:w="4781" w:type="dxa"/>
            <w:vAlign w:val="center"/>
          </w:tcPr>
          <w:p w:rsidR="0003204E" w:rsidRPr="0003204E" w:rsidRDefault="0064092C" w:rsidP="001D2C6A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10422-16</w:t>
            </w:r>
          </w:p>
          <w:p w:rsidR="0003204E" w:rsidRPr="00250B31" w:rsidRDefault="0003204E" w:rsidP="001D2C6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3204E">
              <w:rPr>
                <w:rFonts w:eastAsia="Times New Roman"/>
                <w:b/>
                <w:color w:val="000000"/>
                <w:sz w:val="28"/>
                <w:szCs w:val="28"/>
              </w:rPr>
              <w:t>Járműdiagnosztika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03204E" w:rsidRPr="00AA2B5E" w:rsidRDefault="0003204E" w:rsidP="001D2C6A">
            <w:pPr>
              <w:jc w:val="center"/>
              <w:rPr>
                <w:b/>
              </w:rPr>
            </w:pPr>
          </w:p>
        </w:tc>
      </w:tr>
      <w:tr w:rsidR="0003204E" w:rsidRPr="0064092C" w:rsidTr="001D2C6A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3204E" w:rsidRPr="0064092C" w:rsidRDefault="0003204E" w:rsidP="006409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03204E" w:rsidRPr="0064092C" w:rsidRDefault="0003204E" w:rsidP="006409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092C">
              <w:rPr>
                <w:sz w:val="24"/>
                <w:szCs w:val="24"/>
              </w:rPr>
              <w:t>124</w:t>
            </w:r>
          </w:p>
        </w:tc>
        <w:tc>
          <w:tcPr>
            <w:tcW w:w="4781" w:type="dxa"/>
            <w:vAlign w:val="center"/>
          </w:tcPr>
          <w:p w:rsidR="0003204E" w:rsidRPr="0064092C" w:rsidRDefault="0003204E" w:rsidP="0064092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4092C">
              <w:rPr>
                <w:rFonts w:eastAsia="Times New Roman"/>
                <w:bCs/>
                <w:color w:val="000000"/>
                <w:sz w:val="24"/>
                <w:szCs w:val="24"/>
              </w:rPr>
              <w:t>Járműdiagnosztika gyakorlata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03204E" w:rsidRPr="0064092C" w:rsidRDefault="0003204E" w:rsidP="006409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204E" w:rsidTr="0064092C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3204E" w:rsidRPr="00AA2B5E" w:rsidRDefault="0003204E" w:rsidP="0064092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3204E" w:rsidRPr="00250B31" w:rsidRDefault="0003204E" w:rsidP="0064092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781" w:type="dxa"/>
            <w:vAlign w:val="center"/>
          </w:tcPr>
          <w:p w:rsidR="0003204E" w:rsidRPr="0003204E" w:rsidRDefault="0003204E" w:rsidP="006409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3204E">
              <w:rPr>
                <w:rFonts w:eastAsia="Times New Roman"/>
                <w:color w:val="000000"/>
                <w:sz w:val="20"/>
                <w:szCs w:val="20"/>
              </w:rPr>
              <w:t>Motordiagnosztika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03204E" w:rsidRPr="00AA2B5E" w:rsidRDefault="0003204E" w:rsidP="0064092C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250B31" w:rsidRDefault="0003204E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0B709F" w:rsidRPr="00D20ECA" w:rsidRDefault="00D20ECA" w:rsidP="00CF1E0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20ECA">
              <w:rPr>
                <w:rFonts w:eastAsia="Calibri"/>
                <w:sz w:val="20"/>
                <w:szCs w:val="20"/>
                <w:lang w:eastAsia="en-US"/>
              </w:rPr>
              <w:t>Diagnosztikai alapfogalmak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D20ECA">
              <w:rPr>
                <w:rFonts w:eastAsia="Calibri"/>
                <w:sz w:val="20"/>
                <w:szCs w:val="20"/>
                <w:lang w:eastAsia="en-US"/>
              </w:rPr>
              <w:t>Motor mechanikai állapotvizsgálatok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: </w:t>
            </w:r>
            <w:r w:rsidRPr="00D20ECA">
              <w:rPr>
                <w:rFonts w:eastAsia="Calibri"/>
                <w:sz w:val="20"/>
                <w:szCs w:val="20"/>
                <w:lang w:eastAsia="en-US"/>
              </w:rPr>
              <w:t>hengertömítettség és a hengerüzem összehasonlító vizsgálatok csoportosítása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20ECA">
              <w:rPr>
                <w:rFonts w:eastAsia="Calibri"/>
                <w:sz w:val="20"/>
                <w:szCs w:val="20"/>
                <w:lang w:eastAsia="en-US"/>
              </w:rPr>
              <w:t>mélydiagnosztikai eljárások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20ECA">
              <w:rPr>
                <w:rFonts w:eastAsia="Calibri"/>
                <w:sz w:val="20"/>
                <w:szCs w:val="20"/>
                <w:lang w:eastAsia="en-US"/>
              </w:rPr>
              <w:t>szelektív eljárások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20ECA">
              <w:rPr>
                <w:rFonts w:eastAsia="Calibri"/>
                <w:sz w:val="20"/>
                <w:szCs w:val="20"/>
                <w:lang w:eastAsia="en-US"/>
              </w:rPr>
              <w:t>összetetten értékelő eljárások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20ECA">
              <w:rPr>
                <w:rFonts w:eastAsia="Calibri"/>
                <w:sz w:val="20"/>
                <w:szCs w:val="20"/>
                <w:lang w:eastAsia="en-US"/>
              </w:rPr>
              <w:t>sűrítési végnyomás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20ECA">
              <w:rPr>
                <w:rFonts w:eastAsia="Calibri"/>
                <w:sz w:val="20"/>
                <w:szCs w:val="20"/>
                <w:lang w:eastAsia="en-US"/>
              </w:rPr>
              <w:t>nyomásveszteség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20ECA">
              <w:rPr>
                <w:rFonts w:eastAsia="Calibri"/>
                <w:sz w:val="20"/>
                <w:szCs w:val="20"/>
                <w:lang w:eastAsia="en-US"/>
              </w:rPr>
              <w:t>szívócső depresszió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20ECA">
              <w:rPr>
                <w:rFonts w:eastAsia="Calibri"/>
                <w:sz w:val="20"/>
                <w:szCs w:val="20"/>
                <w:lang w:eastAsia="en-US"/>
              </w:rPr>
              <w:t>kartergáz mennyiség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CF1E08">
              <w:rPr>
                <w:rFonts w:eastAsia="Calibri"/>
                <w:sz w:val="20"/>
                <w:szCs w:val="20"/>
                <w:lang w:eastAsia="en-US"/>
              </w:rPr>
              <w:t>hengerteljesítmény  különbség</w:t>
            </w:r>
            <w:r w:rsidRPr="00D20ECA">
              <w:rPr>
                <w:rFonts w:eastAsia="Calibri"/>
                <w:sz w:val="20"/>
                <w:szCs w:val="20"/>
                <w:lang w:eastAsia="en-US"/>
              </w:rPr>
              <w:t>mérés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9D57E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D20ECA">
              <w:rPr>
                <w:rFonts w:eastAsia="Calibri"/>
                <w:sz w:val="20"/>
                <w:szCs w:val="20"/>
                <w:lang w:eastAsia="en-US"/>
              </w:rPr>
              <w:t>üresjára</w:t>
            </w:r>
            <w:r w:rsidR="00CF1E08">
              <w:rPr>
                <w:rFonts w:eastAsia="Calibri"/>
                <w:sz w:val="20"/>
                <w:szCs w:val="20"/>
                <w:lang w:eastAsia="en-US"/>
              </w:rPr>
              <w:t>ti hengerteljesítmény különbség</w:t>
            </w:r>
            <w:r w:rsidRPr="00D20ECA">
              <w:rPr>
                <w:rFonts w:eastAsia="Calibri"/>
                <w:sz w:val="20"/>
                <w:szCs w:val="20"/>
                <w:lang w:eastAsia="en-US"/>
              </w:rPr>
              <w:t>mérés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CF1E08">
              <w:rPr>
                <w:rFonts w:eastAsia="Calibri"/>
                <w:sz w:val="20"/>
                <w:szCs w:val="20"/>
                <w:lang w:eastAsia="en-US"/>
              </w:rPr>
              <w:t>üresjárati hengerteljesítmény</w:t>
            </w:r>
            <w:r w:rsidR="009D57E1"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D20ECA">
              <w:rPr>
                <w:rFonts w:eastAsia="Calibri"/>
                <w:sz w:val="20"/>
                <w:szCs w:val="20"/>
                <w:lang w:eastAsia="en-US"/>
              </w:rPr>
              <w:t>különbség ΔHC méréssel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20ECA">
              <w:rPr>
                <w:rFonts w:eastAsia="Calibri"/>
                <w:sz w:val="20"/>
                <w:szCs w:val="20"/>
                <w:lang w:eastAsia="en-US"/>
              </w:rPr>
              <w:t>terheléses hengerteljesítmény-különbség mérés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20ECA">
              <w:rPr>
                <w:rFonts w:eastAsia="Calibri"/>
                <w:sz w:val="20"/>
                <w:szCs w:val="20"/>
                <w:lang w:eastAsia="en-US"/>
              </w:rPr>
              <w:t>elektromos relatív kompressziómérés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250B31" w:rsidRDefault="0003204E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CF1E08" w:rsidRDefault="00CF1E08" w:rsidP="00CF1E0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F1E08">
              <w:rPr>
                <w:rFonts w:eastAsia="Calibri"/>
                <w:sz w:val="20"/>
                <w:szCs w:val="20"/>
                <w:lang w:eastAsia="en-US"/>
              </w:rPr>
              <w:t>Turbófeltöltő ellenőrzése, töltőnyomás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OBD, EOBD fedélzeti diagnosztika</w:t>
            </w:r>
            <w:r>
              <w:rPr>
                <w:rFonts w:eastAsia="Calibri"/>
                <w:sz w:val="20"/>
                <w:szCs w:val="20"/>
                <w:lang w:eastAsia="en-US"/>
              </w:rPr>
              <w:t>. K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ipufogógáz-technika és fedélzeti állapotfelügyelet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állandóan és időszakosan felügyelt rendszerek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a katalizátor és a lambdaszonda fedélzeti állapotfelügyelete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az égéskimaradás fedélzeti állapotfelügyelete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kipufogógáz-visszavezetés fedélzeti állapotfelügyelete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szekunderlevegő-rendszerek fedélzeti állapotfelügyelete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a tüzelőanyaggőz kipárolgásgátló rendszerek fedélzeti állapotfelügyelete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az ODB csatlakozó és elhelyezése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kommunikáció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rendszerteszter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hibakódok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FreezeFrame</w:t>
            </w:r>
            <w:r w:rsidR="009D57E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hibatárolás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hibakódok törlése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MIL-lámpa üzemmódok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 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Readiness-kódok (vizsgálati készenlét)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9D57E1">
        <w:trPr>
          <w:trHeight w:val="589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250B31" w:rsidRDefault="0003204E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CF1E08" w:rsidRDefault="00CF1E08" w:rsidP="00CF1E08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F1E08">
              <w:rPr>
                <w:rFonts w:eastAsia="Calibri"/>
                <w:sz w:val="20"/>
                <w:szCs w:val="20"/>
                <w:lang w:eastAsia="en-US"/>
              </w:rPr>
              <w:t>Az Otto-motorok gázelemzése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M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ért jellemzők és mértékegységeik</w:t>
            </w:r>
            <w:r>
              <w:rPr>
                <w:rFonts w:eastAsia="Calibri"/>
                <w:sz w:val="20"/>
                <w:szCs w:val="20"/>
                <w:lang w:eastAsia="en-US"/>
              </w:rPr>
              <w:t>. G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ázemisszió diagnosztika</w:t>
            </w:r>
            <w:r>
              <w:rPr>
                <w:rFonts w:eastAsia="Calibri"/>
                <w:sz w:val="20"/>
                <w:szCs w:val="20"/>
                <w:lang w:eastAsia="en-US"/>
              </w:rPr>
              <w:t>. M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érőműszerek felépítése, működése, kalibrálása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hatósági környezetvédelmi felülvizsgálat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a hagyományos keverékképzésű Otto-motoros gépkocsik felülvizsgálata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egyéb katalizátoros Otto-motoros gépkocsik felülvizsgálata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szabályozott keverékképzésű, katalizátoros gépkocsik felülvizsgálata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 xml:space="preserve">szabályozott 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lastRenderedPageBreak/>
              <w:t>keverékképzésű, katalizátoros, OBD rendszerrel felszerelt gépkocsik felülvizsgálata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 M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inősítés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250B31" w:rsidRDefault="0003204E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CF1E08" w:rsidRDefault="00CF1E08" w:rsidP="00CF1E08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F1E08">
              <w:rPr>
                <w:rFonts w:eastAsia="Calibri"/>
                <w:sz w:val="20"/>
                <w:szCs w:val="20"/>
                <w:lang w:eastAsia="en-US"/>
              </w:rPr>
              <w:t>A dízelmotorok füstölésmérése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 xml:space="preserve"> füstölésmérés elvi alapjai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a füstölésmérő műszerek felépítése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A és B móduszú mérések jellemzői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szabadgyorsításos mérés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dízel OBD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Dízeldiagnosztika</w:t>
            </w:r>
            <w:r>
              <w:rPr>
                <w:rFonts w:eastAsia="Calibri"/>
                <w:sz w:val="20"/>
                <w:szCs w:val="20"/>
                <w:lang w:eastAsia="en-US"/>
              </w:rPr>
              <w:t>. N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em fedélzeti dízeldiagnosztika</w:t>
            </w:r>
            <w:r>
              <w:rPr>
                <w:rFonts w:eastAsia="Calibri"/>
                <w:sz w:val="20"/>
                <w:szCs w:val="20"/>
                <w:lang w:eastAsia="en-US"/>
              </w:rPr>
              <w:t>. F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ordulatszám mérés lehetőségei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elsőbefecskendezési szög mérése (statikus, dinamikus)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szállításkezdet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1E08">
              <w:rPr>
                <w:rFonts w:eastAsia="Calibri"/>
                <w:sz w:val="20"/>
                <w:szCs w:val="20"/>
                <w:lang w:eastAsia="en-US"/>
              </w:rPr>
              <w:t>nyomáshullám diagnosztika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250B31" w:rsidRDefault="0003204E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D04D6" w:rsidRDefault="00FD04D6" w:rsidP="00FD04D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E</w:t>
            </w:r>
            <w:r w:rsidRPr="00FD04D6">
              <w:rPr>
                <w:rFonts w:eastAsia="Calibri"/>
                <w:sz w:val="20"/>
                <w:szCs w:val="20"/>
                <w:lang w:eastAsia="en-US"/>
              </w:rPr>
              <w:t>lektronikus irányítású dízelbefecskendező rendszerek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FD04D6">
              <w:rPr>
                <w:rFonts w:eastAsia="Calibri"/>
                <w:sz w:val="20"/>
                <w:szCs w:val="20"/>
                <w:lang w:eastAsia="en-US"/>
              </w:rPr>
              <w:t>zivattyú-fúvóka egység (PDE)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9D57E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D04D6">
              <w:rPr>
                <w:rFonts w:eastAsia="Calibri"/>
                <w:sz w:val="20"/>
                <w:szCs w:val="20"/>
                <w:lang w:eastAsia="en-US"/>
              </w:rPr>
              <w:t>közös nyomásterű (CR) befecskendező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D04D6">
              <w:rPr>
                <w:rFonts w:eastAsia="Calibri"/>
                <w:sz w:val="20"/>
                <w:szCs w:val="20"/>
                <w:lang w:eastAsia="en-US"/>
              </w:rPr>
              <w:t>az alacsony-nyomású rendszer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D04D6">
              <w:rPr>
                <w:rFonts w:eastAsia="Calibri"/>
                <w:sz w:val="20"/>
                <w:szCs w:val="20"/>
                <w:lang w:eastAsia="en-US"/>
              </w:rPr>
              <w:t>a nagynyomású rendszer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D04D6">
              <w:rPr>
                <w:rFonts w:eastAsia="Calibri"/>
                <w:sz w:val="20"/>
                <w:szCs w:val="20"/>
                <w:lang w:eastAsia="en-US"/>
              </w:rPr>
              <w:t>a rendszernyomás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D04D6">
              <w:rPr>
                <w:rFonts w:eastAsia="Calibri"/>
                <w:sz w:val="20"/>
                <w:szCs w:val="20"/>
                <w:lang w:eastAsia="en-US"/>
              </w:rPr>
              <w:t>a befecskendező szelepek (injektorok)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250B31" w:rsidRDefault="0003204E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D04D6" w:rsidRDefault="00FD04D6" w:rsidP="00FD04D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Pr="00FD04D6">
              <w:rPr>
                <w:rFonts w:eastAsia="Calibri"/>
                <w:sz w:val="20"/>
                <w:szCs w:val="20"/>
                <w:lang w:eastAsia="en-US"/>
              </w:rPr>
              <w:t xml:space="preserve"> nagynyomású szivattyú vizsgálata motoron és próbapadon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D04D6">
              <w:rPr>
                <w:rFonts w:eastAsia="Calibri"/>
                <w:sz w:val="20"/>
                <w:szCs w:val="20"/>
                <w:lang w:eastAsia="en-US"/>
              </w:rPr>
              <w:t>nagynyomású szivattyú nyomás- és mennyiségszabályozó szelepeinek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D04D6">
              <w:rPr>
                <w:rFonts w:eastAsia="Calibri"/>
                <w:sz w:val="20"/>
                <w:szCs w:val="20"/>
                <w:lang w:eastAsia="en-US"/>
              </w:rPr>
              <w:t>nagynyomású szivattyú szét- és összeszerelése, hibafelvételezése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D04D6">
              <w:rPr>
                <w:rFonts w:eastAsia="Calibri"/>
                <w:sz w:val="20"/>
                <w:szCs w:val="20"/>
                <w:lang w:eastAsia="en-US"/>
              </w:rPr>
              <w:t>befecskendező szelepek (CRI) szét- és összeszerelése, hibafelvételezése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250B31" w:rsidRDefault="0003204E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</w:tcPr>
          <w:p w:rsidR="000B709F" w:rsidRPr="00FD04D6" w:rsidRDefault="00FD04D6" w:rsidP="00250B31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F</w:t>
            </w:r>
            <w:r w:rsidRPr="00FD04D6">
              <w:rPr>
                <w:rFonts w:eastAsia="Calibri"/>
                <w:sz w:val="20"/>
                <w:szCs w:val="20"/>
                <w:lang w:eastAsia="en-US"/>
              </w:rPr>
              <w:t>edélzeti EDC diagnosztika</w:t>
            </w:r>
            <w:r>
              <w:rPr>
                <w:rFonts w:eastAsia="Calibri"/>
                <w:sz w:val="20"/>
                <w:szCs w:val="20"/>
                <w:lang w:eastAsia="en-US"/>
              </w:rPr>
              <w:t>. E</w:t>
            </w:r>
            <w:r w:rsidRPr="00FD04D6">
              <w:rPr>
                <w:rFonts w:eastAsia="Calibri"/>
                <w:sz w:val="20"/>
                <w:szCs w:val="20"/>
                <w:lang w:eastAsia="en-US"/>
              </w:rPr>
              <w:t>gyéb EDC rendszerek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 J</w:t>
            </w:r>
            <w:r w:rsidRPr="00FD04D6">
              <w:rPr>
                <w:rFonts w:eastAsia="Calibri"/>
                <w:sz w:val="20"/>
                <w:szCs w:val="20"/>
                <w:lang w:eastAsia="en-US"/>
              </w:rPr>
              <w:t>eladók, érzékelők, beavatkozók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890B0E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D04D6">
              <w:rPr>
                <w:rFonts w:eastAsia="Calibri"/>
                <w:sz w:val="20"/>
                <w:szCs w:val="20"/>
                <w:lang w:eastAsia="en-US"/>
              </w:rPr>
              <w:t>Tüzelőanyag-fogyasztás mérés</w:t>
            </w:r>
            <w:r>
              <w:rPr>
                <w:rFonts w:eastAsia="Calibri"/>
                <w:sz w:val="20"/>
                <w:szCs w:val="20"/>
                <w:lang w:eastAsia="en-US"/>
              </w:rPr>
              <w:t>. O</w:t>
            </w:r>
            <w:r w:rsidRPr="00FD04D6">
              <w:rPr>
                <w:rFonts w:eastAsia="Calibri"/>
                <w:sz w:val="20"/>
                <w:szCs w:val="20"/>
                <w:lang w:eastAsia="en-US"/>
              </w:rPr>
              <w:t>rszágúti fogyasztás mérés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D04D6">
              <w:rPr>
                <w:rFonts w:eastAsia="Calibri"/>
                <w:sz w:val="20"/>
                <w:szCs w:val="20"/>
                <w:lang w:eastAsia="en-US"/>
              </w:rPr>
              <w:t>próbapadi fogyasztás mérés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3204E" w:rsidTr="0064092C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3204E" w:rsidRPr="00AA2B5E" w:rsidRDefault="0003204E" w:rsidP="0064092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3204E" w:rsidRPr="00250B31" w:rsidRDefault="0003204E" w:rsidP="0064092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781" w:type="dxa"/>
            <w:vAlign w:val="center"/>
          </w:tcPr>
          <w:p w:rsidR="0003204E" w:rsidRPr="0003204E" w:rsidRDefault="0003204E" w:rsidP="006409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3204E">
              <w:rPr>
                <w:rFonts w:eastAsia="Times New Roman"/>
                <w:color w:val="000000"/>
                <w:sz w:val="20"/>
                <w:szCs w:val="20"/>
              </w:rPr>
              <w:t>Futómű- és fékdiagnosztika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03204E" w:rsidRPr="00AA2B5E" w:rsidRDefault="0003204E" w:rsidP="0064092C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250B31" w:rsidRDefault="0003204E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0B709F" w:rsidRPr="00FD04D6" w:rsidRDefault="00FD04D6" w:rsidP="00FD04D6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D04D6">
              <w:rPr>
                <w:rFonts w:eastAsia="Calibri"/>
                <w:sz w:val="20"/>
                <w:szCs w:val="20"/>
                <w:lang w:eastAsia="en-US"/>
              </w:rPr>
              <w:t>Futómű-diagnosztika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FD04D6">
              <w:rPr>
                <w:rFonts w:eastAsia="Calibri"/>
                <w:sz w:val="20"/>
                <w:szCs w:val="20"/>
                <w:lang w:eastAsia="en-US"/>
              </w:rPr>
              <w:t xml:space="preserve"> futóműbemérés vonatkozási rendszere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D04D6">
              <w:rPr>
                <w:rFonts w:eastAsia="Calibri"/>
                <w:sz w:val="20"/>
                <w:szCs w:val="20"/>
                <w:lang w:eastAsia="en-US"/>
              </w:rPr>
              <w:t>a kerékbeállítási paraméterek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D04D6">
              <w:rPr>
                <w:rFonts w:eastAsia="Calibri"/>
                <w:sz w:val="20"/>
                <w:szCs w:val="20"/>
                <w:lang w:eastAsia="en-US"/>
              </w:rPr>
              <w:t>a tengelyhelyzet hibák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D04D6">
              <w:rPr>
                <w:rFonts w:eastAsia="Calibri"/>
                <w:sz w:val="20"/>
                <w:szCs w:val="20"/>
                <w:lang w:eastAsia="en-US"/>
              </w:rPr>
              <w:t>futóműellenőrző műszerek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B709F" w:rsidRPr="00AA2B5E" w:rsidRDefault="000B709F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B709F" w:rsidRPr="00250B31" w:rsidRDefault="0003204E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B709F" w:rsidRPr="00FD04D6" w:rsidRDefault="00FD04D6" w:rsidP="00CF2DB2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Pr="00FD04D6">
              <w:rPr>
                <w:rFonts w:eastAsia="Calibri"/>
                <w:sz w:val="20"/>
                <w:szCs w:val="20"/>
                <w:lang w:eastAsia="en-US"/>
              </w:rPr>
              <w:t xml:space="preserve"> mérőfejek felfogatása és a tárcsaütés kiegyenlítése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D04D6">
              <w:rPr>
                <w:rFonts w:eastAsia="Calibri"/>
                <w:sz w:val="20"/>
                <w:szCs w:val="20"/>
                <w:lang w:eastAsia="en-US"/>
              </w:rPr>
              <w:t>futóművek bemérése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D04D6">
              <w:rPr>
                <w:rFonts w:eastAsia="Calibri"/>
                <w:sz w:val="20"/>
                <w:szCs w:val="20"/>
                <w:lang w:eastAsia="en-US"/>
              </w:rPr>
              <w:t>előkészítő munkák a futóműbemérés előtt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D04D6">
              <w:rPr>
                <w:rFonts w:eastAsia="Calibri"/>
                <w:sz w:val="20"/>
                <w:szCs w:val="20"/>
                <w:lang w:eastAsia="en-US"/>
              </w:rPr>
              <w:t>keréktárcsaütés-kompenzáció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D04D6">
              <w:rPr>
                <w:rFonts w:eastAsia="Calibri"/>
                <w:sz w:val="20"/>
                <w:szCs w:val="20"/>
                <w:lang w:eastAsia="en-US"/>
              </w:rPr>
              <w:t>futóműmérés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D04D6">
              <w:rPr>
                <w:rFonts w:eastAsia="Calibri"/>
                <w:sz w:val="20"/>
                <w:szCs w:val="20"/>
                <w:lang w:eastAsia="en-US"/>
              </w:rPr>
              <w:t>különleges mérési eljárások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FD04D6">
              <w:rPr>
                <w:rFonts w:eastAsia="Calibri"/>
                <w:sz w:val="20"/>
                <w:szCs w:val="20"/>
                <w:lang w:eastAsia="en-US"/>
              </w:rPr>
              <w:t>különleges mérőműszerek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9D57E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CF2DB2" w:rsidRPr="00CF2DB2">
              <w:rPr>
                <w:rFonts w:eastAsia="Calibri"/>
                <w:sz w:val="20"/>
                <w:szCs w:val="20"/>
                <w:lang w:eastAsia="en-US"/>
              </w:rPr>
              <w:t>Lengéscsillapító-diagnosztika</w:t>
            </w:r>
            <w:r w:rsidR="00CF2DB2">
              <w:rPr>
                <w:rFonts w:eastAsia="Calibri"/>
                <w:sz w:val="20"/>
                <w:szCs w:val="20"/>
                <w:lang w:eastAsia="en-US"/>
              </w:rPr>
              <w:t>. L</w:t>
            </w:r>
            <w:r w:rsidR="00CF2DB2" w:rsidRPr="00CF2DB2">
              <w:rPr>
                <w:rFonts w:eastAsia="Calibri"/>
                <w:sz w:val="20"/>
                <w:szCs w:val="20"/>
                <w:lang w:eastAsia="en-US"/>
              </w:rPr>
              <w:t>engéscsillapító-vizsgálat a gépjármű ejtésével</w:t>
            </w:r>
            <w:r w:rsidR="009D57E1"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CF2DB2" w:rsidRPr="00CF2DB2">
              <w:rPr>
                <w:rFonts w:eastAsia="Calibri"/>
                <w:sz w:val="20"/>
                <w:szCs w:val="20"/>
                <w:lang w:eastAsia="en-US"/>
              </w:rPr>
              <w:t xml:space="preserve"> a kerék lengetésével</w:t>
            </w:r>
            <w:r w:rsidR="00CF2DB2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CF2DB2" w:rsidRPr="00CF2DB2">
              <w:rPr>
                <w:rFonts w:eastAsia="Calibri"/>
                <w:sz w:val="20"/>
                <w:szCs w:val="20"/>
                <w:lang w:eastAsia="en-US"/>
              </w:rPr>
              <w:t>a dinamikus talperő-ingadozás mérése (EUSAMA)</w:t>
            </w:r>
            <w:r w:rsidR="00CF2DB2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CF2DB2" w:rsidRPr="00CF2DB2">
              <w:rPr>
                <w:rFonts w:eastAsia="Calibri"/>
                <w:sz w:val="20"/>
                <w:szCs w:val="20"/>
                <w:lang w:eastAsia="en-US"/>
              </w:rPr>
              <w:t>a mérés eredményét befolyásoló tényezők</w:t>
            </w:r>
            <w:r w:rsidR="00CF2DB2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CF2DB2" w:rsidRPr="00CF2DB2">
              <w:rPr>
                <w:rFonts w:eastAsia="Calibri"/>
                <w:sz w:val="20"/>
                <w:szCs w:val="20"/>
                <w:lang w:eastAsia="en-US"/>
              </w:rPr>
              <w:t>EUSAMA rendszerű lengéscsillapító-vizsgáló próbapad felépítése</w:t>
            </w:r>
            <w:r w:rsidR="00CF2DB2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CF2DB2" w:rsidRPr="00CF2DB2">
              <w:rPr>
                <w:rFonts w:eastAsia="Calibri"/>
                <w:sz w:val="20"/>
                <w:szCs w:val="20"/>
                <w:lang w:eastAsia="en-US"/>
              </w:rPr>
              <w:t>EUSAMA rendszerű lengéscsillapító-vizsgálat</w:t>
            </w:r>
            <w:r w:rsidR="00CF2DB2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1411B8">
            <w:pPr>
              <w:jc w:val="center"/>
              <w:rPr>
                <w:b/>
              </w:rPr>
            </w:pPr>
          </w:p>
        </w:tc>
      </w:tr>
      <w:tr w:rsidR="00264B0B" w:rsidTr="009D57E1">
        <w:trPr>
          <w:trHeight w:val="589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250B31" w:rsidRDefault="0003204E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264B0B" w:rsidRPr="00CF2DB2" w:rsidRDefault="00CF2DB2" w:rsidP="009D57E1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F2DB2">
              <w:rPr>
                <w:rFonts w:eastAsia="Calibri"/>
                <w:sz w:val="20"/>
                <w:szCs w:val="20"/>
                <w:lang w:eastAsia="en-US"/>
              </w:rPr>
              <w:t>Fékberendezések diagnosztikai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CF2DB2">
              <w:rPr>
                <w:rFonts w:eastAsia="Calibri"/>
                <w:sz w:val="20"/>
                <w:szCs w:val="20"/>
                <w:lang w:eastAsia="en-US"/>
              </w:rPr>
              <w:t xml:space="preserve"> görgős fékerőmérő próbapad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2DB2">
              <w:rPr>
                <w:rFonts w:eastAsia="Calibri"/>
                <w:sz w:val="20"/>
                <w:szCs w:val="20"/>
                <w:lang w:eastAsia="en-US"/>
              </w:rPr>
              <w:t>méréssel végzett fékminősítés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2DB2">
              <w:rPr>
                <w:rFonts w:eastAsia="Calibri"/>
                <w:sz w:val="20"/>
                <w:szCs w:val="20"/>
                <w:lang w:eastAsia="en-US"/>
              </w:rPr>
              <w:t>a kerékfékszerkezet működésének hatásossága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2DB2">
              <w:rPr>
                <w:rFonts w:eastAsia="Calibri"/>
                <w:sz w:val="20"/>
                <w:szCs w:val="20"/>
                <w:lang w:eastAsia="en-US"/>
              </w:rPr>
              <w:t>a kerékfékerő-eltérés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2DB2">
              <w:rPr>
                <w:rFonts w:eastAsia="Calibri"/>
                <w:sz w:val="20"/>
                <w:szCs w:val="20"/>
                <w:lang w:eastAsia="en-US"/>
              </w:rPr>
              <w:t>a kerékfékszerkezet erőingadozása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2DB2">
              <w:rPr>
                <w:rFonts w:eastAsia="Calibri"/>
                <w:sz w:val="20"/>
                <w:szCs w:val="20"/>
                <w:lang w:eastAsia="en-US"/>
              </w:rPr>
              <w:t>a fékvizsgálat végrehajtása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CF2DB2">
              <w:rPr>
                <w:rFonts w:eastAsia="Calibri"/>
                <w:sz w:val="20"/>
                <w:szCs w:val="20"/>
                <w:lang w:eastAsia="en-US"/>
              </w:rPr>
              <w:t xml:space="preserve"> fékrendszer hatósági vizsgálati technológiája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2DB2">
              <w:rPr>
                <w:rFonts w:eastAsia="Calibri"/>
                <w:sz w:val="20"/>
                <w:szCs w:val="20"/>
                <w:lang w:eastAsia="en-US"/>
              </w:rPr>
              <w:t>a fékrendszer időszakos vizsgálatához alkalmazható mérő-adatgyűjtő berendezés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9D57E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F2DB2">
              <w:rPr>
                <w:rFonts w:eastAsia="Calibri"/>
                <w:sz w:val="20"/>
                <w:szCs w:val="20"/>
                <w:lang w:eastAsia="en-US"/>
              </w:rPr>
              <w:t>az M1, N1 kategóriájú gépkocsik vizsgálati technológiája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2DB2">
              <w:rPr>
                <w:rFonts w:eastAsia="Calibri"/>
                <w:sz w:val="20"/>
                <w:szCs w:val="20"/>
                <w:lang w:eastAsia="en-US"/>
              </w:rPr>
              <w:t xml:space="preserve">a nemzetközi forgalomban használt M2 és M3 kategóriájú légfékes személyszállító gépkocsik (autóbuszok) időszakos vizsgálatánál alkalmazandó, a </w:t>
            </w:r>
            <w:r w:rsidRPr="00CF2DB2">
              <w:rPr>
                <w:rFonts w:eastAsia="Calibri"/>
                <w:sz w:val="20"/>
                <w:szCs w:val="20"/>
                <w:lang w:eastAsia="en-US"/>
              </w:rPr>
              <w:lastRenderedPageBreak/>
              <w:t>légfékberendezés működőképességének megállapítására irányuló vizsgálat technológiája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264B0B" w:rsidTr="000B709F">
        <w:trPr>
          <w:trHeight w:val="974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264B0B" w:rsidRPr="00250B31" w:rsidRDefault="0003204E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264B0B" w:rsidRPr="00CF2DB2" w:rsidRDefault="00CF2DB2" w:rsidP="009D57E1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F2DB2">
              <w:rPr>
                <w:rFonts w:eastAsia="Calibri"/>
                <w:sz w:val="20"/>
                <w:szCs w:val="20"/>
                <w:lang w:eastAsia="en-US"/>
              </w:rPr>
              <w:t>Kerékkiegyensúlyozás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CF2DB2">
              <w:rPr>
                <w:rFonts w:eastAsia="Calibri"/>
                <w:sz w:val="20"/>
                <w:szCs w:val="20"/>
                <w:lang w:eastAsia="en-US"/>
              </w:rPr>
              <w:t xml:space="preserve"> kiegyensúlyozatlanság fajtái és megszüntetésének lehetőségei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2DB2">
              <w:rPr>
                <w:rFonts w:eastAsia="Calibri"/>
                <w:sz w:val="20"/>
                <w:szCs w:val="20"/>
                <w:lang w:eastAsia="en-US"/>
              </w:rPr>
              <w:t>statikus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2DB2">
              <w:rPr>
                <w:rFonts w:eastAsia="Calibri"/>
                <w:sz w:val="20"/>
                <w:szCs w:val="20"/>
                <w:lang w:eastAsia="en-US"/>
              </w:rPr>
              <w:t>kvázistatikus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nyomaték, </w:t>
            </w:r>
            <w:r w:rsidRPr="00CF2DB2">
              <w:rPr>
                <w:rFonts w:eastAsia="Calibri"/>
                <w:sz w:val="20"/>
                <w:szCs w:val="20"/>
                <w:lang w:eastAsia="en-US"/>
              </w:rPr>
              <w:t>dinamikus kiegyensúlyozatlanság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CF2DB2">
              <w:rPr>
                <w:rFonts w:eastAsia="Calibri"/>
                <w:sz w:val="20"/>
                <w:szCs w:val="20"/>
                <w:lang w:eastAsia="en-US"/>
              </w:rPr>
              <w:t xml:space="preserve"> kiegyensúlyozatlanságot meghatározó mérőszámok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2DB2">
              <w:rPr>
                <w:rFonts w:eastAsia="Calibri"/>
                <w:sz w:val="20"/>
                <w:szCs w:val="20"/>
                <w:lang w:eastAsia="en-US"/>
              </w:rPr>
              <w:t>kiegyensúlyozó gépek szerkezete és használata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2DB2">
              <w:rPr>
                <w:rFonts w:eastAsia="Calibri"/>
                <w:sz w:val="20"/>
                <w:szCs w:val="20"/>
                <w:lang w:eastAsia="en-US"/>
              </w:rPr>
              <w:t>stabil kiegyensúlyozó berendezések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2DB2">
              <w:rPr>
                <w:rFonts w:eastAsia="Calibri"/>
                <w:sz w:val="20"/>
                <w:szCs w:val="20"/>
                <w:lang w:eastAsia="en-US"/>
              </w:rPr>
              <w:t>mobil kiegyensúlyozó berendezések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2DB2">
              <w:rPr>
                <w:rFonts w:eastAsia="Calibri"/>
                <w:sz w:val="20"/>
                <w:szCs w:val="20"/>
                <w:lang w:eastAsia="en-US"/>
              </w:rPr>
              <w:t>kiegyensúlyozás és kerékfutás-optimalizálási eljárások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2DB2">
              <w:rPr>
                <w:rFonts w:eastAsia="Calibri"/>
                <w:sz w:val="20"/>
                <w:szCs w:val="20"/>
                <w:lang w:eastAsia="en-US"/>
              </w:rPr>
              <w:t>„Matching-eljárás”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9D57E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F2DB2">
              <w:rPr>
                <w:rFonts w:eastAsia="Calibri"/>
                <w:sz w:val="20"/>
                <w:szCs w:val="20"/>
                <w:lang w:eastAsia="en-US"/>
              </w:rPr>
              <w:t>kerékgerjesztési erő határértékre történő kiegyensúlyozási eljárás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2DB2">
              <w:rPr>
                <w:rFonts w:eastAsia="Calibri"/>
                <w:sz w:val="20"/>
                <w:szCs w:val="20"/>
                <w:lang w:eastAsia="en-US"/>
              </w:rPr>
              <w:t>radikális talperőingadozást okozó kerékszerkezeti rendellenességek feltáró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2DB2">
              <w:rPr>
                <w:rFonts w:eastAsia="Calibri"/>
                <w:sz w:val="20"/>
                <w:szCs w:val="20"/>
                <w:lang w:eastAsia="en-US"/>
              </w:rPr>
              <w:t>a keréksúlyok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elhelyezése.</w:t>
            </w:r>
          </w:p>
        </w:tc>
        <w:tc>
          <w:tcPr>
            <w:tcW w:w="846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03204E" w:rsidTr="000B709F">
        <w:trPr>
          <w:trHeight w:val="974"/>
        </w:trPr>
        <w:tc>
          <w:tcPr>
            <w:tcW w:w="661" w:type="dxa"/>
            <w:vAlign w:val="center"/>
          </w:tcPr>
          <w:p w:rsidR="0003204E" w:rsidRPr="00AA2B5E" w:rsidRDefault="0003204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04E" w:rsidRPr="00AA2B5E" w:rsidRDefault="0003204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3204E" w:rsidRDefault="0003204E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03204E" w:rsidRPr="002B0A61" w:rsidRDefault="00CF2DB2" w:rsidP="002B0A61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F2DB2">
              <w:rPr>
                <w:rFonts w:eastAsia="Calibri"/>
                <w:sz w:val="20"/>
                <w:szCs w:val="20"/>
                <w:lang w:eastAsia="en-US"/>
              </w:rPr>
              <w:t>A hidraulikus rendszerek diagnosztikája</w:t>
            </w:r>
            <w:r w:rsidR="002B0A61">
              <w:rPr>
                <w:rFonts w:eastAsia="Calibri"/>
                <w:sz w:val="20"/>
                <w:szCs w:val="20"/>
                <w:lang w:eastAsia="en-US"/>
              </w:rPr>
              <w:t>. Z</w:t>
            </w:r>
            <w:r w:rsidRPr="00CF2DB2">
              <w:rPr>
                <w:rFonts w:eastAsia="Calibri"/>
                <w:sz w:val="20"/>
                <w:szCs w:val="20"/>
                <w:lang w:eastAsia="en-US"/>
              </w:rPr>
              <w:t>árt rendszerű hidraulikus körök ellenőrző mérése</w:t>
            </w:r>
            <w:r w:rsidR="002B0A61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2DB2">
              <w:rPr>
                <w:rFonts w:eastAsia="Calibri"/>
                <w:sz w:val="20"/>
                <w:szCs w:val="20"/>
                <w:lang w:eastAsia="en-US"/>
              </w:rPr>
              <w:t>nyitott rendszerű hidraulikus körök ellenőrző mérése</w:t>
            </w:r>
            <w:r w:rsidR="002B0A61"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 w:rsidRPr="00CF2DB2">
              <w:rPr>
                <w:rFonts w:eastAsia="Calibri"/>
                <w:sz w:val="20"/>
                <w:szCs w:val="20"/>
                <w:lang w:eastAsia="en-US"/>
              </w:rPr>
              <w:t>Szervokormány-diagnosztika</w:t>
            </w:r>
            <w:r w:rsidR="002B0A61"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CF2DB2">
              <w:rPr>
                <w:rFonts w:eastAsia="Calibri"/>
                <w:sz w:val="20"/>
                <w:szCs w:val="20"/>
                <w:lang w:eastAsia="en-US"/>
              </w:rPr>
              <w:t xml:space="preserve"> gépjárművek időszakos hatósági vizsgálata</w:t>
            </w:r>
            <w:r w:rsidR="002B0A61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2DB2">
              <w:rPr>
                <w:rFonts w:eastAsia="Calibri"/>
                <w:sz w:val="20"/>
                <w:szCs w:val="20"/>
                <w:lang w:eastAsia="en-US"/>
              </w:rPr>
              <w:t>a forgalomba helyezés és forgalomban tartás dokumentumai</w:t>
            </w:r>
            <w:r w:rsidR="002B0A61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CF2DB2">
              <w:rPr>
                <w:rFonts w:eastAsia="Calibri"/>
                <w:sz w:val="20"/>
                <w:szCs w:val="20"/>
                <w:lang w:eastAsia="en-US"/>
              </w:rPr>
              <w:t>időszakos hatósági vizsgálat</w:t>
            </w:r>
            <w:r w:rsidR="002B0A61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3204E" w:rsidRPr="00AA2B5E" w:rsidRDefault="0003204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3204E" w:rsidRPr="00AA2B5E" w:rsidRDefault="0003204E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3204E" w:rsidRPr="00AA2B5E" w:rsidRDefault="0003204E" w:rsidP="001411B8">
            <w:pPr>
              <w:jc w:val="center"/>
              <w:rPr>
                <w:b/>
              </w:rPr>
            </w:pPr>
          </w:p>
        </w:tc>
      </w:tr>
      <w:tr w:rsidR="0003204E" w:rsidTr="001D2C6A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03204E" w:rsidRPr="00AA2B5E" w:rsidRDefault="0003204E" w:rsidP="0064092C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3204E" w:rsidRDefault="0003204E" w:rsidP="0064092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781" w:type="dxa"/>
            <w:vAlign w:val="center"/>
          </w:tcPr>
          <w:p w:rsidR="0003204E" w:rsidRPr="0003204E" w:rsidRDefault="0003204E" w:rsidP="0064092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3204E">
              <w:rPr>
                <w:rFonts w:eastAsia="Times New Roman"/>
                <w:color w:val="000000"/>
                <w:sz w:val="20"/>
                <w:szCs w:val="20"/>
              </w:rPr>
              <w:t>Villamos berendezések diagnosztikája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03204E" w:rsidRPr="00AA2B5E" w:rsidRDefault="0003204E" w:rsidP="0064092C">
            <w:pPr>
              <w:jc w:val="center"/>
              <w:rPr>
                <w:b/>
              </w:rPr>
            </w:pPr>
          </w:p>
        </w:tc>
      </w:tr>
      <w:tr w:rsidR="0003204E" w:rsidTr="000B709F">
        <w:trPr>
          <w:trHeight w:val="974"/>
        </w:trPr>
        <w:tc>
          <w:tcPr>
            <w:tcW w:w="661" w:type="dxa"/>
            <w:vAlign w:val="center"/>
          </w:tcPr>
          <w:p w:rsidR="0003204E" w:rsidRPr="00AA2B5E" w:rsidRDefault="0003204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04E" w:rsidRPr="00AA2B5E" w:rsidRDefault="0003204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3204E" w:rsidRDefault="0003204E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81" w:type="dxa"/>
          </w:tcPr>
          <w:p w:rsidR="0003204E" w:rsidRPr="00D62187" w:rsidRDefault="00D62187" w:rsidP="009D57E1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62187">
              <w:rPr>
                <w:rFonts w:eastAsia="Calibri"/>
                <w:sz w:val="20"/>
                <w:szCs w:val="20"/>
                <w:lang w:eastAsia="en-US"/>
              </w:rPr>
              <w:t>Az áramellátó és indítórendszer diagnosztikai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9D57E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Pr="00D62187">
              <w:rPr>
                <w:rFonts w:eastAsia="Calibri"/>
                <w:sz w:val="20"/>
                <w:szCs w:val="20"/>
                <w:lang w:eastAsia="en-US"/>
              </w:rPr>
              <w:t>z akkumulátor indítóképességének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D62187">
              <w:rPr>
                <w:rFonts w:eastAsia="Calibri"/>
                <w:sz w:val="20"/>
                <w:szCs w:val="20"/>
                <w:lang w:eastAsia="en-US"/>
              </w:rPr>
              <w:t>z indítórendszer komplex diagnosztikai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D62187">
              <w:rPr>
                <w:rFonts w:eastAsia="Calibri"/>
                <w:sz w:val="20"/>
                <w:szCs w:val="20"/>
                <w:lang w:eastAsia="en-US"/>
              </w:rPr>
              <w:t xml:space="preserve"> generátor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D62187">
              <w:rPr>
                <w:rFonts w:eastAsia="Calibri"/>
                <w:sz w:val="20"/>
                <w:szCs w:val="20"/>
                <w:lang w:eastAsia="en-US"/>
              </w:rPr>
              <w:t xml:space="preserve"> szabályozott feszültség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3204E" w:rsidRPr="00AA2B5E" w:rsidRDefault="0003204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3204E" w:rsidRPr="00AA2B5E" w:rsidRDefault="0003204E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3204E" w:rsidRPr="00AA2B5E" w:rsidRDefault="0003204E" w:rsidP="001411B8">
            <w:pPr>
              <w:jc w:val="center"/>
              <w:rPr>
                <w:b/>
              </w:rPr>
            </w:pPr>
          </w:p>
        </w:tc>
      </w:tr>
      <w:tr w:rsidR="0003204E" w:rsidTr="001D2C6A">
        <w:trPr>
          <w:trHeight w:val="794"/>
        </w:trPr>
        <w:tc>
          <w:tcPr>
            <w:tcW w:w="661" w:type="dxa"/>
            <w:vAlign w:val="center"/>
          </w:tcPr>
          <w:p w:rsidR="0003204E" w:rsidRPr="00AA2B5E" w:rsidRDefault="0003204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04E" w:rsidRPr="00AA2B5E" w:rsidRDefault="0003204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3204E" w:rsidRDefault="0003204E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3204E" w:rsidRPr="00D62187" w:rsidRDefault="00A67E6A" w:rsidP="00D62187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A</w:t>
            </w:r>
            <w:r w:rsidRPr="00D62187">
              <w:rPr>
                <w:rFonts w:eastAsia="Calibri"/>
                <w:sz w:val="20"/>
                <w:szCs w:val="20"/>
                <w:lang w:eastAsia="en-US"/>
              </w:rPr>
              <w:t>z akkumulátor indítóképességének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D62187">
              <w:rPr>
                <w:rFonts w:eastAsia="Calibri"/>
                <w:sz w:val="20"/>
                <w:szCs w:val="20"/>
                <w:lang w:eastAsia="en-US"/>
              </w:rPr>
              <w:t>z indítórendszer komplex diagnosztikai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D62187">
              <w:rPr>
                <w:rFonts w:eastAsia="Calibri"/>
                <w:sz w:val="20"/>
                <w:szCs w:val="20"/>
                <w:lang w:eastAsia="en-US"/>
              </w:rPr>
              <w:t xml:space="preserve"> generátor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D62187">
              <w:rPr>
                <w:rFonts w:eastAsia="Calibri"/>
                <w:sz w:val="20"/>
                <w:szCs w:val="20"/>
                <w:lang w:eastAsia="en-US"/>
              </w:rPr>
              <w:t xml:space="preserve"> szabályozott feszültség mérése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3204E" w:rsidRPr="00AA2B5E" w:rsidRDefault="0003204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3204E" w:rsidRPr="00AA2B5E" w:rsidRDefault="0003204E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3204E" w:rsidRPr="00AA2B5E" w:rsidRDefault="0003204E" w:rsidP="001411B8">
            <w:pPr>
              <w:jc w:val="center"/>
              <w:rPr>
                <w:b/>
              </w:rPr>
            </w:pPr>
          </w:p>
        </w:tc>
      </w:tr>
      <w:tr w:rsidR="0003204E" w:rsidTr="000B709F">
        <w:trPr>
          <w:trHeight w:val="974"/>
        </w:trPr>
        <w:tc>
          <w:tcPr>
            <w:tcW w:w="661" w:type="dxa"/>
            <w:vAlign w:val="center"/>
          </w:tcPr>
          <w:p w:rsidR="0003204E" w:rsidRPr="00AA2B5E" w:rsidRDefault="0003204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04E" w:rsidRPr="00AA2B5E" w:rsidRDefault="0003204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3204E" w:rsidRDefault="0003204E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3204E" w:rsidRPr="00250B31" w:rsidRDefault="00A67E6A" w:rsidP="00D6218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62187">
              <w:rPr>
                <w:rFonts w:eastAsia="Calibri"/>
                <w:sz w:val="20"/>
                <w:szCs w:val="20"/>
                <w:lang w:eastAsia="en-US"/>
              </w:rPr>
              <w:t>Gyújtásvizsgálat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D62187">
              <w:rPr>
                <w:rFonts w:eastAsia="Calibri"/>
                <w:sz w:val="20"/>
                <w:szCs w:val="20"/>
                <w:lang w:eastAsia="en-US"/>
              </w:rPr>
              <w:t xml:space="preserve"> gyújtásienergia-változás ellenőrző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62187">
              <w:rPr>
                <w:rFonts w:eastAsia="Calibri"/>
                <w:sz w:val="20"/>
                <w:szCs w:val="20"/>
                <w:lang w:eastAsia="en-US"/>
              </w:rPr>
              <w:t>a gyújtásidőzítés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62187">
              <w:rPr>
                <w:rFonts w:eastAsia="Calibri"/>
                <w:sz w:val="20"/>
                <w:szCs w:val="20"/>
                <w:lang w:eastAsia="en-US"/>
              </w:rPr>
              <w:t>a gyújtórendszerben a villamosenergia-változás folyamatának diagnosztikai ellenőrzése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62187">
              <w:rPr>
                <w:rFonts w:eastAsia="Calibri"/>
                <w:sz w:val="20"/>
                <w:szCs w:val="20"/>
                <w:lang w:eastAsia="en-US"/>
              </w:rPr>
              <w:t>az oszcilloszkópos gyújtásdiagnosztika áttekintő mérési technológiája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3204E" w:rsidRPr="00AA2B5E" w:rsidRDefault="0003204E" w:rsidP="001411B8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923" w:type="dxa"/>
          </w:tcPr>
          <w:p w:rsidR="0003204E" w:rsidRPr="00AA2B5E" w:rsidRDefault="0003204E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3204E" w:rsidRPr="00AA2B5E" w:rsidRDefault="0003204E" w:rsidP="001411B8">
            <w:pPr>
              <w:jc w:val="center"/>
              <w:rPr>
                <w:b/>
              </w:rPr>
            </w:pPr>
          </w:p>
        </w:tc>
      </w:tr>
      <w:tr w:rsidR="0003204E" w:rsidTr="000B709F">
        <w:trPr>
          <w:trHeight w:val="974"/>
        </w:trPr>
        <w:tc>
          <w:tcPr>
            <w:tcW w:w="661" w:type="dxa"/>
            <w:vAlign w:val="center"/>
          </w:tcPr>
          <w:p w:rsidR="0003204E" w:rsidRPr="00AA2B5E" w:rsidRDefault="0003204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04E" w:rsidRPr="00AA2B5E" w:rsidRDefault="0003204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3204E" w:rsidRDefault="0003204E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3204E" w:rsidRPr="00A67E6A" w:rsidRDefault="00A67E6A" w:rsidP="00A67E6A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62187">
              <w:rPr>
                <w:rFonts w:eastAsia="Calibri"/>
                <w:sz w:val="20"/>
                <w:szCs w:val="20"/>
                <w:lang w:eastAsia="en-US"/>
              </w:rPr>
              <w:t>Gyújtásvizsgálat</w:t>
            </w:r>
            <w:r>
              <w:rPr>
                <w:rFonts w:eastAsia="Calibri"/>
                <w:sz w:val="20"/>
                <w:szCs w:val="20"/>
                <w:lang w:eastAsia="en-US"/>
              </w:rPr>
              <w:t>. M</w:t>
            </w:r>
            <w:r w:rsidRPr="00D62187">
              <w:rPr>
                <w:rFonts w:eastAsia="Calibri"/>
                <w:sz w:val="20"/>
                <w:szCs w:val="20"/>
                <w:lang w:eastAsia="en-US"/>
              </w:rPr>
              <w:t>echanikus megszakítóval vezérelt gyújtás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  <w:r w:rsidR="009D57E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D62187">
              <w:rPr>
                <w:rFonts w:eastAsia="Calibri"/>
                <w:sz w:val="20"/>
                <w:szCs w:val="20"/>
                <w:lang w:eastAsia="en-US"/>
              </w:rPr>
              <w:t>primeráram-vezérelt, elektromos gyújtás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62187">
              <w:rPr>
                <w:rFonts w:eastAsia="Calibri"/>
                <w:sz w:val="20"/>
                <w:szCs w:val="20"/>
                <w:lang w:eastAsia="en-US"/>
              </w:rPr>
              <w:t>az oszcilloszkópos gyújtásvizsgáló műszeregység csatlakoztatása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62187">
              <w:rPr>
                <w:rFonts w:eastAsia="Calibri"/>
                <w:sz w:val="20"/>
                <w:szCs w:val="20"/>
                <w:lang w:eastAsia="en-US"/>
              </w:rPr>
              <w:t>a gyújtásvizsgáló analóg oszcilloszkóp felépítése és csatlakoztatása a hagyományos gyújtórendszerhez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62187">
              <w:rPr>
                <w:rFonts w:eastAsia="Calibri"/>
                <w:sz w:val="20"/>
                <w:szCs w:val="20"/>
                <w:lang w:eastAsia="en-US"/>
              </w:rPr>
              <w:t>csatlakoztatás elosztó nélküli gyújtórendszerekhez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3204E" w:rsidRPr="00AA2B5E" w:rsidRDefault="0003204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3204E" w:rsidRPr="00AA2B5E" w:rsidRDefault="0003204E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3204E" w:rsidRPr="00AA2B5E" w:rsidRDefault="0003204E" w:rsidP="001411B8">
            <w:pPr>
              <w:jc w:val="center"/>
              <w:rPr>
                <w:b/>
              </w:rPr>
            </w:pPr>
          </w:p>
        </w:tc>
      </w:tr>
      <w:tr w:rsidR="0003204E" w:rsidTr="000B709F">
        <w:trPr>
          <w:trHeight w:val="974"/>
        </w:trPr>
        <w:tc>
          <w:tcPr>
            <w:tcW w:w="661" w:type="dxa"/>
            <w:vAlign w:val="center"/>
          </w:tcPr>
          <w:p w:rsidR="0003204E" w:rsidRPr="00AA2B5E" w:rsidRDefault="0003204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04E" w:rsidRPr="00AA2B5E" w:rsidRDefault="0003204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3204E" w:rsidRDefault="0003204E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3204E" w:rsidRPr="00A67E6A" w:rsidRDefault="00A67E6A" w:rsidP="00A67E6A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62187">
              <w:rPr>
                <w:rFonts w:eastAsia="Calibri"/>
                <w:sz w:val="20"/>
                <w:szCs w:val="20"/>
                <w:lang w:eastAsia="en-US"/>
              </w:rPr>
              <w:t>Irányított rendszerek diagnosztikai 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>. S</w:t>
            </w:r>
            <w:r w:rsidRPr="00D62187">
              <w:rPr>
                <w:rFonts w:eastAsia="Calibri"/>
                <w:sz w:val="20"/>
                <w:szCs w:val="20"/>
                <w:lang w:eastAsia="en-US"/>
              </w:rPr>
              <w:t>oros diagnosztika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62187">
              <w:rPr>
                <w:rFonts w:eastAsia="Calibri"/>
                <w:sz w:val="20"/>
                <w:szCs w:val="20"/>
                <w:lang w:eastAsia="en-US"/>
              </w:rPr>
              <w:t>a rendszerteszterek és a diagnosztikai csatlakozó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62187">
              <w:rPr>
                <w:rFonts w:eastAsia="Calibri"/>
                <w:sz w:val="20"/>
                <w:szCs w:val="20"/>
                <w:lang w:eastAsia="en-US"/>
              </w:rPr>
              <w:t>a fedélzeti diagnosztika áramkörvizsgálata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62187">
              <w:rPr>
                <w:rFonts w:eastAsia="Calibri"/>
                <w:sz w:val="20"/>
                <w:szCs w:val="20"/>
                <w:lang w:eastAsia="en-US"/>
              </w:rPr>
              <w:t>párhuzamos diagnosztika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62187">
              <w:rPr>
                <w:rFonts w:eastAsia="Calibri"/>
                <w:sz w:val="20"/>
                <w:szCs w:val="20"/>
                <w:lang w:eastAsia="en-US"/>
              </w:rPr>
              <w:t>beavatkozó teszt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D62187">
              <w:rPr>
                <w:rFonts w:eastAsia="Calibri"/>
                <w:sz w:val="20"/>
                <w:szCs w:val="20"/>
                <w:lang w:eastAsia="en-US"/>
              </w:rPr>
              <w:t>periféria diagnosztika</w:t>
            </w:r>
            <w:r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6" w:type="dxa"/>
          </w:tcPr>
          <w:p w:rsidR="0003204E" w:rsidRPr="00AA2B5E" w:rsidRDefault="0003204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3204E" w:rsidRPr="00AA2B5E" w:rsidRDefault="0003204E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3204E" w:rsidRPr="00AA2B5E" w:rsidRDefault="0003204E" w:rsidP="001411B8">
            <w:pPr>
              <w:jc w:val="center"/>
              <w:rPr>
                <w:b/>
              </w:rPr>
            </w:pPr>
          </w:p>
        </w:tc>
      </w:tr>
      <w:tr w:rsidR="0003204E" w:rsidTr="009C1EE4">
        <w:trPr>
          <w:trHeight w:val="305"/>
        </w:trPr>
        <w:tc>
          <w:tcPr>
            <w:tcW w:w="661" w:type="dxa"/>
            <w:vAlign w:val="center"/>
          </w:tcPr>
          <w:p w:rsidR="0003204E" w:rsidRPr="00AA2B5E" w:rsidRDefault="0003204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04E" w:rsidRPr="00AA2B5E" w:rsidRDefault="0003204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3204E" w:rsidRDefault="0003204E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81" w:type="dxa"/>
          </w:tcPr>
          <w:p w:rsidR="0003204E" w:rsidRPr="00250B31" w:rsidRDefault="00A67E6A" w:rsidP="00250B3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A67E6A">
              <w:rPr>
                <w:rFonts w:eastAsia="Calibri"/>
                <w:sz w:val="20"/>
                <w:szCs w:val="20"/>
                <w:lang w:eastAsia="en-US"/>
              </w:rPr>
              <w:t>Fényvető-diagnosztika</w:t>
            </w:r>
            <w:r>
              <w:rPr>
                <w:rFonts w:eastAsia="Calibri"/>
                <w:sz w:val="20"/>
                <w:szCs w:val="20"/>
                <w:lang w:eastAsia="en-US"/>
              </w:rPr>
              <w:t>. A</w:t>
            </w:r>
            <w:r w:rsidRPr="00A67E6A">
              <w:rPr>
                <w:rFonts w:eastAsia="Calibri"/>
                <w:sz w:val="20"/>
                <w:szCs w:val="20"/>
                <w:lang w:eastAsia="en-US"/>
              </w:rPr>
              <w:t xml:space="preserve"> fénykéve optikai tengelyének előírásos helyzete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67E6A">
              <w:rPr>
                <w:rFonts w:eastAsia="Calibri"/>
                <w:sz w:val="20"/>
                <w:szCs w:val="20"/>
                <w:lang w:eastAsia="en-US"/>
              </w:rPr>
              <w:t>a diagnosztikai ellenőrzés technológiája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67E6A">
              <w:rPr>
                <w:rFonts w:eastAsia="Calibri"/>
                <w:sz w:val="20"/>
                <w:szCs w:val="20"/>
                <w:lang w:eastAsia="en-US"/>
              </w:rPr>
              <w:t>a mérőhely és a gépkocsi előkészítése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67E6A">
              <w:rPr>
                <w:rFonts w:eastAsia="Calibri"/>
                <w:sz w:val="20"/>
                <w:szCs w:val="20"/>
                <w:lang w:eastAsia="en-US"/>
              </w:rPr>
              <w:t>a kamera tájolása a gépkocsihoz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67E6A">
              <w:rPr>
                <w:rFonts w:eastAsia="Calibri"/>
                <w:sz w:val="20"/>
                <w:szCs w:val="20"/>
                <w:lang w:eastAsia="en-US"/>
              </w:rPr>
              <w:t xml:space="preserve">az ellenőrzés </w:t>
            </w:r>
            <w:r w:rsidRPr="00A67E6A">
              <w:rPr>
                <w:rFonts w:eastAsia="Calibri"/>
                <w:sz w:val="20"/>
                <w:szCs w:val="20"/>
                <w:lang w:eastAsia="en-US"/>
              </w:rPr>
              <w:lastRenderedPageBreak/>
              <w:t>műveletei</w:t>
            </w:r>
            <w:r>
              <w:rPr>
                <w:rFonts w:eastAsia="Calibri"/>
                <w:sz w:val="20"/>
                <w:szCs w:val="20"/>
                <w:lang w:eastAsia="en-US"/>
              </w:rPr>
              <w:t>nek elvégzése.</w:t>
            </w:r>
          </w:p>
        </w:tc>
        <w:tc>
          <w:tcPr>
            <w:tcW w:w="846" w:type="dxa"/>
          </w:tcPr>
          <w:p w:rsidR="0003204E" w:rsidRPr="00AA2B5E" w:rsidRDefault="0003204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3204E" w:rsidRPr="00AA2B5E" w:rsidRDefault="0003204E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3204E" w:rsidRPr="00AA2B5E" w:rsidRDefault="0003204E" w:rsidP="001411B8">
            <w:pPr>
              <w:jc w:val="center"/>
              <w:rPr>
                <w:b/>
              </w:rPr>
            </w:pPr>
          </w:p>
        </w:tc>
      </w:tr>
      <w:tr w:rsidR="0003204E" w:rsidTr="001D2C6A">
        <w:trPr>
          <w:trHeight w:val="794"/>
        </w:trPr>
        <w:tc>
          <w:tcPr>
            <w:tcW w:w="661" w:type="dxa"/>
            <w:vAlign w:val="center"/>
          </w:tcPr>
          <w:p w:rsidR="0003204E" w:rsidRPr="00AA2B5E" w:rsidRDefault="0003204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3204E" w:rsidRPr="00AA2B5E" w:rsidRDefault="0003204E" w:rsidP="00090A1B">
            <w:pPr>
              <w:jc w:val="center"/>
              <w:rPr>
                <w:b/>
              </w:rPr>
            </w:pPr>
          </w:p>
        </w:tc>
        <w:tc>
          <w:tcPr>
            <w:tcW w:w="657" w:type="dxa"/>
            <w:vAlign w:val="center"/>
          </w:tcPr>
          <w:p w:rsidR="0003204E" w:rsidRDefault="0003204E" w:rsidP="00250B3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1" w:type="dxa"/>
          </w:tcPr>
          <w:p w:rsidR="0003204E" w:rsidRPr="00A67E6A" w:rsidRDefault="00A67E6A" w:rsidP="00A67E6A">
            <w:pPr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67E6A">
              <w:rPr>
                <w:rFonts w:eastAsia="Calibri"/>
                <w:sz w:val="20"/>
                <w:szCs w:val="20"/>
                <w:lang w:eastAsia="en-US"/>
              </w:rPr>
              <w:t>Zajszintmérés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. A </w:t>
            </w:r>
            <w:r w:rsidRPr="00A67E6A">
              <w:rPr>
                <w:rFonts w:eastAsia="Calibri"/>
                <w:sz w:val="20"/>
                <w:szCs w:val="20"/>
                <w:lang w:eastAsia="en-US"/>
              </w:rPr>
              <w:t>mérőberendezések használata, elvi működésük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Pr="00A67E6A">
              <w:rPr>
                <w:rFonts w:eastAsia="Calibri"/>
                <w:sz w:val="20"/>
                <w:szCs w:val="20"/>
                <w:lang w:eastAsia="en-US"/>
              </w:rPr>
              <w:t>zajmérés típusai</w:t>
            </w:r>
            <w:r>
              <w:rPr>
                <w:rFonts w:eastAsia="Calibri"/>
                <w:sz w:val="20"/>
                <w:szCs w:val="20"/>
                <w:lang w:eastAsia="en-US"/>
              </w:rPr>
              <w:t>. K</w:t>
            </w:r>
            <w:r w:rsidRPr="00A67E6A">
              <w:rPr>
                <w:rFonts w:eastAsia="Calibri"/>
                <w:sz w:val="20"/>
                <w:szCs w:val="20"/>
                <w:lang w:eastAsia="en-US"/>
              </w:rPr>
              <w:t>özeltéri</w:t>
            </w:r>
            <w:r w:rsidR="009C1EE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A67E6A">
              <w:rPr>
                <w:rFonts w:eastAsia="Calibri"/>
                <w:sz w:val="20"/>
                <w:szCs w:val="20"/>
                <w:lang w:eastAsia="en-US"/>
              </w:rPr>
              <w:t>zajszintmérésre vonatkozó előírások</w:t>
            </w:r>
            <w:r>
              <w:rPr>
                <w:rFonts w:eastAsia="Calibri"/>
                <w:sz w:val="20"/>
                <w:szCs w:val="20"/>
                <w:lang w:eastAsia="en-US"/>
              </w:rPr>
              <w:t>. Zajszintmérés végzése.</w:t>
            </w:r>
          </w:p>
        </w:tc>
        <w:tc>
          <w:tcPr>
            <w:tcW w:w="846" w:type="dxa"/>
          </w:tcPr>
          <w:p w:rsidR="0003204E" w:rsidRPr="00AA2B5E" w:rsidRDefault="0003204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3204E" w:rsidRPr="00AA2B5E" w:rsidRDefault="0003204E" w:rsidP="001411B8">
            <w:pPr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3204E" w:rsidRPr="00AA2B5E" w:rsidRDefault="0003204E" w:rsidP="001411B8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64092C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76B" w:rsidRDefault="00BF576B" w:rsidP="00B2485D">
      <w:r>
        <w:separator/>
      </w:r>
    </w:p>
  </w:endnote>
  <w:endnote w:type="continuationSeparator" w:id="1">
    <w:p w:rsidR="00BF576B" w:rsidRDefault="00BF576B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890B0E" w:rsidRDefault="00890B0E">
        <w:pPr>
          <w:pStyle w:val="llb"/>
          <w:jc w:val="center"/>
        </w:pPr>
        <w:fldSimple w:instr="PAGE   \* MERGEFORMAT">
          <w:r w:rsidR="009C1EE4">
            <w:rPr>
              <w:noProof/>
            </w:rPr>
            <w:t>1</w:t>
          </w:r>
        </w:fldSimple>
      </w:p>
      <w:p w:rsidR="00890B0E" w:rsidRDefault="00890B0E">
        <w:pPr>
          <w:pStyle w:val="llb"/>
          <w:jc w:val="center"/>
        </w:pPr>
        <w:r>
          <w:t>5452502.14evf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76B" w:rsidRDefault="00BF576B" w:rsidP="00B2485D">
      <w:r>
        <w:separator/>
      </w:r>
    </w:p>
  </w:footnote>
  <w:footnote w:type="continuationSeparator" w:id="1">
    <w:p w:rsidR="00BF576B" w:rsidRDefault="00BF576B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B0E" w:rsidRPr="00340762" w:rsidRDefault="00890B0E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3204E"/>
    <w:rsid w:val="00054C8A"/>
    <w:rsid w:val="00061263"/>
    <w:rsid w:val="00090A1B"/>
    <w:rsid w:val="000A46D8"/>
    <w:rsid w:val="000B579E"/>
    <w:rsid w:val="000B709F"/>
    <w:rsid w:val="001411B8"/>
    <w:rsid w:val="00164A00"/>
    <w:rsid w:val="00183A93"/>
    <w:rsid w:val="001D2C6A"/>
    <w:rsid w:val="00250B31"/>
    <w:rsid w:val="00264B0B"/>
    <w:rsid w:val="002B0A61"/>
    <w:rsid w:val="002B6D9D"/>
    <w:rsid w:val="002E6AD5"/>
    <w:rsid w:val="00330B7C"/>
    <w:rsid w:val="00340762"/>
    <w:rsid w:val="0035197E"/>
    <w:rsid w:val="003640B8"/>
    <w:rsid w:val="00385B18"/>
    <w:rsid w:val="003A3CDC"/>
    <w:rsid w:val="003C6965"/>
    <w:rsid w:val="003F3D20"/>
    <w:rsid w:val="00416454"/>
    <w:rsid w:val="00424FB3"/>
    <w:rsid w:val="00437225"/>
    <w:rsid w:val="00472CC2"/>
    <w:rsid w:val="004C7770"/>
    <w:rsid w:val="004F3AF4"/>
    <w:rsid w:val="00512211"/>
    <w:rsid w:val="00567BE7"/>
    <w:rsid w:val="00572921"/>
    <w:rsid w:val="005C208F"/>
    <w:rsid w:val="005F1E25"/>
    <w:rsid w:val="0064092C"/>
    <w:rsid w:val="00660543"/>
    <w:rsid w:val="0066665C"/>
    <w:rsid w:val="00697F96"/>
    <w:rsid w:val="006B60FC"/>
    <w:rsid w:val="006C0CC7"/>
    <w:rsid w:val="006C164A"/>
    <w:rsid w:val="006C3FF3"/>
    <w:rsid w:val="006C591C"/>
    <w:rsid w:val="00703883"/>
    <w:rsid w:val="00722418"/>
    <w:rsid w:val="00770503"/>
    <w:rsid w:val="00770A13"/>
    <w:rsid w:val="0081290C"/>
    <w:rsid w:val="00844B2E"/>
    <w:rsid w:val="008621EF"/>
    <w:rsid w:val="00890B0E"/>
    <w:rsid w:val="008C0910"/>
    <w:rsid w:val="008F034E"/>
    <w:rsid w:val="00971AB4"/>
    <w:rsid w:val="009C0AA2"/>
    <w:rsid w:val="009C1EE4"/>
    <w:rsid w:val="009D57E1"/>
    <w:rsid w:val="009E2592"/>
    <w:rsid w:val="009F0791"/>
    <w:rsid w:val="00A04EA6"/>
    <w:rsid w:val="00A4253B"/>
    <w:rsid w:val="00A53D2C"/>
    <w:rsid w:val="00A67E6A"/>
    <w:rsid w:val="00AA2B5E"/>
    <w:rsid w:val="00AB22E3"/>
    <w:rsid w:val="00B03D8D"/>
    <w:rsid w:val="00B2485D"/>
    <w:rsid w:val="00BF576B"/>
    <w:rsid w:val="00BF7A62"/>
    <w:rsid w:val="00C25289"/>
    <w:rsid w:val="00C37071"/>
    <w:rsid w:val="00C40278"/>
    <w:rsid w:val="00C6286A"/>
    <w:rsid w:val="00CA663C"/>
    <w:rsid w:val="00CE4512"/>
    <w:rsid w:val="00CF1E08"/>
    <w:rsid w:val="00CF2DB2"/>
    <w:rsid w:val="00D07254"/>
    <w:rsid w:val="00D20ECA"/>
    <w:rsid w:val="00D62187"/>
    <w:rsid w:val="00D93ACD"/>
    <w:rsid w:val="00DC4068"/>
    <w:rsid w:val="00DD7EBB"/>
    <w:rsid w:val="00DE6760"/>
    <w:rsid w:val="00E31DC2"/>
    <w:rsid w:val="00E45825"/>
    <w:rsid w:val="00EE653E"/>
    <w:rsid w:val="00F22839"/>
    <w:rsid w:val="00F64AD2"/>
    <w:rsid w:val="00F704A1"/>
    <w:rsid w:val="00FD0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1" type="connector" idref="#AutoShape 2"/>
        <o:r id="V:Rule2" type="connector" idref="#AutoShape 3"/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6665C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66665C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66665C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66665C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66665C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66665C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66665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66665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66665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66665C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66665C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5CE9A-A31C-4D71-A2BB-D75475AA6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3197</Words>
  <Characters>22067</Characters>
  <Application>Microsoft Office Word</Application>
  <DocSecurity>0</DocSecurity>
  <Lines>183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5</cp:revision>
  <cp:lastPrinted>2017-06-26T11:33:00Z</cp:lastPrinted>
  <dcterms:created xsi:type="dcterms:W3CDTF">2018-10-02T10:03:00Z</dcterms:created>
  <dcterms:modified xsi:type="dcterms:W3CDTF">2018-10-02T10:39:00Z</dcterms:modified>
</cp:coreProperties>
</file>