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F959FE" w:rsidRDefault="001D438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Vasúti árufuvarozási</w:t>
      </w:r>
      <w:r w:rsidR="00F959FE">
        <w:rPr>
          <w:b/>
          <w:sz w:val="40"/>
          <w:szCs w:val="40"/>
        </w:rPr>
        <w:t xml:space="preserve"> ügyintéző</w:t>
      </w:r>
    </w:p>
    <w:p w:rsidR="00061263" w:rsidRPr="007E05E3" w:rsidRDefault="00A81B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7E05E3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7E05E3">
        <w:rPr>
          <w:sz w:val="28"/>
          <w:szCs w:val="28"/>
        </w:rPr>
        <w:t xml:space="preserve"> 54 841 06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8488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488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8488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488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8488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488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8488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8488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9"/>
        <w:gridCol w:w="923"/>
        <w:gridCol w:w="816"/>
        <w:gridCol w:w="4649"/>
        <w:gridCol w:w="841"/>
        <w:gridCol w:w="923"/>
        <w:gridCol w:w="1362"/>
      </w:tblGrid>
      <w:tr w:rsidR="001D438D" w:rsidTr="001F6E4C">
        <w:trPr>
          <w:cantSplit/>
          <w:tblHeader/>
        </w:trPr>
        <w:tc>
          <w:tcPr>
            <w:tcW w:w="2398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49" w:type="dxa"/>
            <w:vMerge w:val="restart"/>
            <w:vAlign w:val="center"/>
          </w:tcPr>
          <w:p w:rsidR="00C6286A" w:rsidRPr="00F959FE" w:rsidRDefault="00512211" w:rsidP="00F959FE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1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6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438D" w:rsidTr="001F6E4C">
        <w:trPr>
          <w:cantSplit/>
          <w:tblHeader/>
        </w:trPr>
        <w:tc>
          <w:tcPr>
            <w:tcW w:w="659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81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6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D438D" w:rsidTr="001F6E4C">
        <w:trPr>
          <w:trHeight w:val="102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1F13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6" w:type="dxa"/>
            <w:vAlign w:val="center"/>
          </w:tcPr>
          <w:p w:rsidR="00D93ACD" w:rsidRPr="00AA2B5E" w:rsidRDefault="00AE6BAF" w:rsidP="001F13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4649" w:type="dxa"/>
            <w:vAlign w:val="center"/>
          </w:tcPr>
          <w:p w:rsidR="001D438D" w:rsidRDefault="001D438D" w:rsidP="001F13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10515-12</w:t>
            </w:r>
          </w:p>
          <w:p w:rsidR="00D93ACD" w:rsidRPr="001D438D" w:rsidRDefault="001D438D" w:rsidP="001F13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D438D">
              <w:rPr>
                <w:b/>
                <w:sz w:val="28"/>
                <w:szCs w:val="28"/>
              </w:rPr>
              <w:t>Vasúti árufuvarozási alapok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F1324">
            <w:pPr>
              <w:spacing w:line="276" w:lineRule="auto"/>
              <w:jc w:val="center"/>
              <w:rPr>
                <w:b/>
              </w:rPr>
            </w:pPr>
          </w:p>
        </w:tc>
      </w:tr>
      <w:tr w:rsidR="001D438D" w:rsidRPr="001F1324" w:rsidTr="001F6E4C">
        <w:trPr>
          <w:trHeight w:val="85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3F3D20" w:rsidRPr="001F1324" w:rsidRDefault="003F3D20" w:rsidP="001F1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3F3D20" w:rsidRPr="001F1324" w:rsidRDefault="001F1A14" w:rsidP="001F13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1324">
              <w:rPr>
                <w:sz w:val="24"/>
                <w:szCs w:val="24"/>
              </w:rPr>
              <w:t>65</w:t>
            </w:r>
          </w:p>
        </w:tc>
        <w:tc>
          <w:tcPr>
            <w:tcW w:w="4649" w:type="dxa"/>
            <w:vAlign w:val="center"/>
          </w:tcPr>
          <w:p w:rsidR="003F3D20" w:rsidRPr="001F1324" w:rsidRDefault="001D438D" w:rsidP="001F13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1324">
              <w:rPr>
                <w:sz w:val="24"/>
                <w:szCs w:val="24"/>
              </w:rPr>
              <w:t>Árufuvarozás és díjszabás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3F3D20" w:rsidRPr="001F1324" w:rsidRDefault="003F3D20" w:rsidP="001F1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D438D" w:rsidTr="001F6E4C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1F132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6" w:type="dxa"/>
            <w:vAlign w:val="center"/>
          </w:tcPr>
          <w:p w:rsidR="00D93ACD" w:rsidRPr="001D438D" w:rsidRDefault="001F1A14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49" w:type="dxa"/>
            <w:vAlign w:val="center"/>
          </w:tcPr>
          <w:p w:rsidR="00D93ACD" w:rsidRPr="00567BE7" w:rsidRDefault="008F50CA" w:rsidP="001F1324">
            <w:pPr>
              <w:spacing w:line="276" w:lineRule="auto"/>
              <w:jc w:val="center"/>
              <w:rPr>
                <w:i/>
              </w:rPr>
            </w:pPr>
            <w:r w:rsidRPr="008F50CA">
              <w:rPr>
                <w:sz w:val="20"/>
                <w:szCs w:val="20"/>
              </w:rPr>
              <w:t>Árufuvarozás</w:t>
            </w:r>
            <w:r w:rsidR="00CF37F4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F1324">
            <w:pPr>
              <w:spacing w:line="276" w:lineRule="auto"/>
              <w:jc w:val="center"/>
              <w:rPr>
                <w:b/>
              </w:rPr>
            </w:pPr>
          </w:p>
        </w:tc>
      </w:tr>
      <w:tr w:rsidR="001D438D" w:rsidRPr="00AE065A" w:rsidTr="001F6E4C">
        <w:trPr>
          <w:trHeight w:val="794"/>
        </w:trPr>
        <w:tc>
          <w:tcPr>
            <w:tcW w:w="659" w:type="dxa"/>
            <w:vAlign w:val="center"/>
          </w:tcPr>
          <w:p w:rsidR="00090A1B" w:rsidRPr="00AE065A" w:rsidRDefault="00090A1B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90A1B" w:rsidRPr="00AE065A" w:rsidRDefault="008F50CA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90A1B" w:rsidRPr="00AE065A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0F98">
              <w:rPr>
                <w:sz w:val="20"/>
                <w:szCs w:val="20"/>
              </w:rPr>
              <w:t>Fuvarozási akadály esetén felmerült költségek elszámolása. Utólagos rendelkezés, fuvarozási szerződésmódosítás estén a fuvardíj elszámolása.</w:t>
            </w:r>
          </w:p>
        </w:tc>
        <w:tc>
          <w:tcPr>
            <w:tcW w:w="841" w:type="dxa"/>
          </w:tcPr>
          <w:p w:rsidR="00090A1B" w:rsidRPr="00AE065A" w:rsidRDefault="00090A1B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90A1B" w:rsidRPr="00AE065A" w:rsidRDefault="00090A1B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Pr="008F50C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0F98">
              <w:rPr>
                <w:sz w:val="20"/>
                <w:szCs w:val="20"/>
              </w:rPr>
              <w:t>Fuvarozási akadály esetén felmerült költségek elszámolása. Utólagos rendelkezés, fuvarozási szerződésmódosítás estén a fuvardíj elszámolása.</w:t>
            </w:r>
          </w:p>
        </w:tc>
        <w:tc>
          <w:tcPr>
            <w:tcW w:w="841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Pr="008F50C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0F98">
              <w:rPr>
                <w:sz w:val="20"/>
                <w:szCs w:val="20"/>
              </w:rPr>
              <w:t>Fuvarozási akadály esetén felmerült költségek elszámolása. Utólagos rendelkezés, fuvarozási szerződésmódosítás estén a fuvardíj elszámolása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1582" w:type="dxa"/>
            <w:gridSpan w:val="2"/>
            <w:shd w:val="clear" w:color="auto" w:fill="BFBF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4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Nyomtatványok kitöltése</w:t>
            </w:r>
          </w:p>
        </w:tc>
        <w:tc>
          <w:tcPr>
            <w:tcW w:w="3126" w:type="dxa"/>
            <w:gridSpan w:val="3"/>
            <w:shd w:val="clear" w:color="auto" w:fill="BFBF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Pr="008F50C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</w:tcPr>
          <w:p w:rsidR="000C0F98" w:rsidRPr="00157500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0F98">
              <w:rPr>
                <w:sz w:val="20"/>
                <w:szCs w:val="20"/>
              </w:rPr>
              <w:t>Fekbérkimutatás. Jegyzőkönyvek (belföldi és nemzetközi) kitöltése.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Pr="008F50C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157500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0F98">
              <w:rPr>
                <w:sz w:val="20"/>
                <w:szCs w:val="20"/>
              </w:rPr>
              <w:t>Fekbérkimutatás. Jegyzőkönyvek (belföldi és nemzetközi) kitöltése. Bérmentesítési számla kitöltése, vezetése.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Pr="008F50C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157500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0F98">
              <w:rPr>
                <w:sz w:val="20"/>
                <w:szCs w:val="20"/>
              </w:rPr>
              <w:t>Fekbérkimutatás. Jegyzőkönyvek (belföldi és nemzetközi) kitöltése. Bérmentesítési számla kitöltése, vezetése.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Pr="008F50CA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C0F98">
              <w:rPr>
                <w:sz w:val="20"/>
                <w:szCs w:val="20"/>
              </w:rPr>
              <w:t>Fekbérkimutatás. Jegyzőkönyvek (belföldi és nemzetközi) kitöltése. Bérmentesítési számla kitöltése, vezetése.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49" w:type="dxa"/>
            <w:vAlign w:val="center"/>
          </w:tcPr>
          <w:p w:rsidR="000C0F98" w:rsidRPr="00483B66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Díjszabás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9" w:type="dxa"/>
          </w:tcPr>
          <w:p w:rsidR="000C0F98" w:rsidRPr="00157500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121C">
              <w:rPr>
                <w:sz w:val="20"/>
                <w:szCs w:val="20"/>
              </w:rPr>
              <w:t>Az elszámolás pénzneme, átváltás alkalmazása. Az elszámolás pénzneme, átváltás.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40121C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121C">
              <w:rPr>
                <w:sz w:val="20"/>
                <w:szCs w:val="20"/>
              </w:rPr>
              <w:t xml:space="preserve">Az elszámolás pénzneme, átváltás alkalmazása. Az elszámolás pénzneme, átváltás. Fekbér felszámítása. Mellékdíjak felszámítása. 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1C">
              <w:rPr>
                <w:sz w:val="20"/>
                <w:szCs w:val="20"/>
              </w:rPr>
              <w:t>Fekbér felszámítása. Mellékdíjak felszámítása. Intermodális fuvarozási egységek elszámolása.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0121C">
              <w:rPr>
                <w:sz w:val="20"/>
                <w:szCs w:val="20"/>
              </w:rPr>
              <w:t>Intermodális fuvarozási egységek elszámolása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102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Pr="00F45DD9" w:rsidRDefault="00AE6BAF" w:rsidP="001F13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4649" w:type="dxa"/>
          </w:tcPr>
          <w:p w:rsidR="000C0F98" w:rsidRPr="005D14CA" w:rsidRDefault="000C0F98" w:rsidP="001F13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D14CA">
              <w:rPr>
                <w:b/>
                <w:sz w:val="28"/>
                <w:szCs w:val="28"/>
              </w:rPr>
              <w:t>10514-12</w:t>
            </w:r>
          </w:p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D14CA">
              <w:rPr>
                <w:b/>
                <w:sz w:val="28"/>
                <w:szCs w:val="28"/>
              </w:rPr>
              <w:t>Vonat fel- és átvevő, valamint raktárnok forgalmi alapok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1F1324" w:rsidTr="001F6E4C">
        <w:trPr>
          <w:trHeight w:val="85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1324">
              <w:rPr>
                <w:sz w:val="24"/>
                <w:szCs w:val="24"/>
              </w:rPr>
              <w:t>64</w:t>
            </w:r>
          </w:p>
        </w:tc>
        <w:tc>
          <w:tcPr>
            <w:tcW w:w="4649" w:type="dxa"/>
            <w:vAlign w:val="center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1324">
              <w:rPr>
                <w:sz w:val="24"/>
                <w:szCs w:val="24"/>
              </w:rPr>
              <w:t>Forgalom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C0F98" w:rsidRPr="00AE065A" w:rsidTr="00F45DD9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49" w:type="dxa"/>
            <w:vAlign w:val="center"/>
          </w:tcPr>
          <w:p w:rsidR="000C0F98" w:rsidRPr="003764F2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Forgalmi ismeretek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49" w:type="dxa"/>
          </w:tcPr>
          <w:p w:rsidR="000C0F98" w:rsidRPr="00B20FFA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20C6">
              <w:rPr>
                <w:sz w:val="20"/>
                <w:szCs w:val="20"/>
              </w:rPr>
              <w:t>A kiválasztott vonat féktechnikai és forgalmi szempontú vonathosszának, valamint a haladó és az álló vonat megfékezettségének megállapítása.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4F20C6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20C6">
              <w:rPr>
                <w:sz w:val="20"/>
                <w:szCs w:val="20"/>
              </w:rPr>
              <w:t>A kiválasztott vonat féktechnikai és forgalmi szempontú vonathosszának, valamint a haladó és az álló vonat megfékezettségének megállapítása.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4F20C6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20C6">
              <w:rPr>
                <w:sz w:val="20"/>
                <w:szCs w:val="20"/>
              </w:rPr>
              <w:t>A kiválasztott vonat féktechnikai és forgalmi szempontú vonathosszának, valamint a haladó és az álló vonat megfékezettségének megállapítása.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F20C6">
              <w:rPr>
                <w:sz w:val="20"/>
                <w:szCs w:val="20"/>
              </w:rPr>
              <w:t>A kiválasztott vonat féktechnikai és forgalmi szempontú vonathosszának, valamint a haladó és az álló vonat megfékezettségének megállapítása.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F20C6">
              <w:rPr>
                <w:sz w:val="20"/>
                <w:szCs w:val="20"/>
              </w:rPr>
              <w:t>A kiválasztott vonat féktechnikai és forgalmi szempontú vonathosszának, valamint a haladó és az álló vonat megfékezettségének megállapítása.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49" w:type="dxa"/>
            <w:vAlign w:val="center"/>
          </w:tcPr>
          <w:p w:rsidR="000C0F98" w:rsidRPr="001F6E4C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6E4C">
              <w:rPr>
                <w:sz w:val="20"/>
                <w:szCs w:val="20"/>
              </w:rPr>
              <w:t>Műszaki ismeretek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49" w:type="dxa"/>
          </w:tcPr>
          <w:p w:rsidR="000C0F98" w:rsidRPr="00880FC9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20C6">
              <w:rPr>
                <w:sz w:val="20"/>
                <w:szCs w:val="20"/>
              </w:rPr>
              <w:t>A vonatok megfékezettségének ellenőrzése.</w:t>
            </w:r>
            <w:r w:rsidR="00CF37F4">
              <w:rPr>
                <w:sz w:val="20"/>
                <w:szCs w:val="20"/>
              </w:rPr>
              <w:t xml:space="preserve"> </w:t>
            </w:r>
            <w:r w:rsidRPr="004F20C6">
              <w:rPr>
                <w:sz w:val="20"/>
                <w:szCs w:val="20"/>
              </w:rPr>
              <w:t>Tehervonatok Vonatterhelési kimutatásának kitöltése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4F20C6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20C6">
              <w:rPr>
                <w:sz w:val="20"/>
                <w:szCs w:val="20"/>
              </w:rPr>
              <w:t xml:space="preserve">A vonatok megfékezettségének ellenőrzése. Tehervonatok Vonatterhelési kimutatásának kitöltése. 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4F20C6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F20C6">
              <w:rPr>
                <w:sz w:val="20"/>
                <w:szCs w:val="20"/>
              </w:rPr>
              <w:t>A vonatok megfékezettségének ellenőrzése. Tehervonatok Vonatterhelési kimutatásának kitöltése. A kocsik vizsgálata, a sérült kocsik megjelölése.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F20C6">
              <w:rPr>
                <w:sz w:val="20"/>
                <w:szCs w:val="20"/>
              </w:rPr>
              <w:t>A kocsik vizsgálata, a sérült kocsik megjelölése. A kocsisérülési jegyzőkönyv és a sérülési bárca kiállítása.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F20C6">
              <w:rPr>
                <w:sz w:val="20"/>
                <w:szCs w:val="20"/>
              </w:rPr>
              <w:t>A kocsisérülési jegyzőkönyv és a sérülési bárca kiállítása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9A0479">
        <w:trPr>
          <w:trHeight w:val="102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Pr="00F45DD9" w:rsidRDefault="00AE6BAF" w:rsidP="001F13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4649" w:type="dxa"/>
          </w:tcPr>
          <w:p w:rsidR="000C0F98" w:rsidRPr="005D14CA" w:rsidRDefault="000C0F98" w:rsidP="001F13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10516</w:t>
            </w:r>
            <w:r w:rsidRPr="005D14CA">
              <w:rPr>
                <w:b/>
                <w:sz w:val="28"/>
                <w:szCs w:val="28"/>
              </w:rPr>
              <w:t>-12</w:t>
            </w:r>
          </w:p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Vasúti árufuvarozási szolgáltatás és logisztika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1F1324" w:rsidTr="009A0479">
        <w:trPr>
          <w:trHeight w:val="85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1324">
              <w:rPr>
                <w:sz w:val="24"/>
                <w:szCs w:val="24"/>
              </w:rPr>
              <w:t>64</w:t>
            </w:r>
          </w:p>
        </w:tc>
        <w:tc>
          <w:tcPr>
            <w:tcW w:w="4649" w:type="dxa"/>
            <w:vAlign w:val="center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1324">
              <w:rPr>
                <w:sz w:val="24"/>
                <w:szCs w:val="24"/>
              </w:rPr>
              <w:t>Logisztikai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49" w:type="dxa"/>
            <w:vAlign w:val="center"/>
          </w:tcPr>
          <w:p w:rsidR="000C0F98" w:rsidRPr="003764F2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Vasútföldrajz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49" w:type="dxa"/>
          </w:tcPr>
          <w:p w:rsidR="000C0F98" w:rsidRPr="00880FC9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>Kombinált fuvarozásra és konténer forgalomra megnyitott állomások és határállomások. Rendeltetési állomások és határátmenetek jegyzékének a kezelése.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026DFF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>Kombinált fuvarozásra és konténer forgalomra megnyitott állomások és határállomások. Rendeltetési állomások és határátmenetek jegyzékének a kezelése.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>Rendeltetési állomások és határátmenetek jegyzékének a kezelése.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C672C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49" w:type="dxa"/>
            <w:vAlign w:val="center"/>
          </w:tcPr>
          <w:p w:rsidR="000C0F98" w:rsidRPr="001C672C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672C">
              <w:rPr>
                <w:sz w:val="20"/>
                <w:szCs w:val="20"/>
              </w:rPr>
              <w:t>INCOTERMS alkalmazása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>A kötelezettségek, költségek és a kockázatok megosztása.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880FC9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>A kötelezettségek, költségek és a kockázatok megosztása. Kiegészítések az Incoterms</w:t>
            </w:r>
            <w:r w:rsidR="00CF37F4">
              <w:rPr>
                <w:sz w:val="20"/>
                <w:szCs w:val="20"/>
              </w:rPr>
              <w:t xml:space="preserve"> </w:t>
            </w:r>
            <w:r w:rsidRPr="00026DFF">
              <w:rPr>
                <w:sz w:val="20"/>
                <w:szCs w:val="20"/>
              </w:rPr>
              <w:t>klauzulákhoz: rakodással összefüggő kiegészítések, biztosítással összefüggő kiegészítések, a vámmal és hatósági eljárásokkal összefüggő kiegészítések.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>Kiegészítések az Incoterms</w:t>
            </w:r>
            <w:r w:rsidR="00CF37F4">
              <w:rPr>
                <w:sz w:val="20"/>
                <w:szCs w:val="20"/>
              </w:rPr>
              <w:t xml:space="preserve"> </w:t>
            </w:r>
            <w:r w:rsidRPr="00026DFF">
              <w:rPr>
                <w:sz w:val="20"/>
                <w:szCs w:val="20"/>
              </w:rPr>
              <w:t>klauzulákhoz: rakodással összefüggő kiegészítések, biztosítással összefüggő kiegészítések, a vámmal és hatósági eljárásokkal összefüggő kiegészítések.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>Kiegészítések az Incoterms</w:t>
            </w:r>
            <w:r w:rsidR="00CF37F4">
              <w:rPr>
                <w:sz w:val="20"/>
                <w:szCs w:val="20"/>
              </w:rPr>
              <w:t xml:space="preserve"> </w:t>
            </w:r>
            <w:r w:rsidRPr="00026DFF">
              <w:rPr>
                <w:sz w:val="20"/>
                <w:szCs w:val="20"/>
              </w:rPr>
              <w:t>klauzulákhoz: rakodással összefüggő kiegészítések, biztosítással összefüggő kiegészítések, a vámmal és hatósági eljárásokkal összefüggő kiegészítések.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49" w:type="dxa"/>
            <w:vAlign w:val="center"/>
          </w:tcPr>
          <w:p w:rsidR="000C0F98" w:rsidRPr="001C672C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Logisztikai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49" w:type="dxa"/>
          </w:tcPr>
          <w:p w:rsidR="000C0F98" w:rsidRPr="006524AD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 xml:space="preserve">Raktározás a gyakorlatban. 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026DFF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 xml:space="preserve">Veszélyes áruk csomagolása. Csomagolóeszközök az árufuvarozásban és az egységrakomány-képzésben. 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>Veszélyes áruk csomagolása. Csomagolóeszközök az árufuvarozásban és az egységrakomány-képzésben.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>Anyagmozgatás a vasúti árufuvarozásban és az intermodális fuvarozásban.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>Anyagmozgatás a vasúti árufuvarozásban és az intermodális fuvarozásban.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1F6E4C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26DFF">
              <w:rPr>
                <w:sz w:val="20"/>
                <w:szCs w:val="20"/>
              </w:rPr>
              <w:t>Anyagmozgatás a vasúti árufuvarozásban és az intermodális fuvarozásban.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F959FE">
        <w:trPr>
          <w:trHeight w:val="102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Pr="00F45DD9" w:rsidRDefault="00AE6BAF" w:rsidP="001F13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  <w:bookmarkStart w:id="0" w:name="_GoBack"/>
            <w:bookmarkEnd w:id="0"/>
          </w:p>
        </w:tc>
        <w:tc>
          <w:tcPr>
            <w:tcW w:w="4649" w:type="dxa"/>
            <w:vAlign w:val="center"/>
          </w:tcPr>
          <w:p w:rsidR="000C0F98" w:rsidRPr="005D14CA" w:rsidRDefault="000C0F98" w:rsidP="00F959F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10517</w:t>
            </w:r>
            <w:r w:rsidRPr="005D14CA">
              <w:rPr>
                <w:b/>
                <w:sz w:val="28"/>
                <w:szCs w:val="28"/>
              </w:rPr>
              <w:t>-12</w:t>
            </w:r>
          </w:p>
          <w:p w:rsidR="000C0F98" w:rsidRPr="00AE065A" w:rsidRDefault="000C0F98" w:rsidP="00F959F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Vasúti fuvareszköz gazdálkodás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1F1324" w:rsidTr="009A0479">
        <w:trPr>
          <w:trHeight w:val="851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1324">
              <w:rPr>
                <w:sz w:val="24"/>
                <w:szCs w:val="24"/>
              </w:rPr>
              <w:t>48</w:t>
            </w:r>
          </w:p>
        </w:tc>
        <w:tc>
          <w:tcPr>
            <w:tcW w:w="4649" w:type="dxa"/>
            <w:vAlign w:val="center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F1324">
              <w:rPr>
                <w:sz w:val="24"/>
                <w:szCs w:val="24"/>
              </w:rPr>
              <w:t>Rakodási- és Irányítási szabályok gyakorlat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1F1324" w:rsidRDefault="000C0F98" w:rsidP="001F1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49" w:type="dxa"/>
            <w:vAlign w:val="center"/>
          </w:tcPr>
          <w:p w:rsidR="000C0F98" w:rsidRPr="003764F2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Rakodási szabályok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49" w:type="dxa"/>
          </w:tcPr>
          <w:p w:rsidR="000C0F98" w:rsidRPr="00E569AB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7D63">
              <w:rPr>
                <w:sz w:val="20"/>
                <w:szCs w:val="20"/>
              </w:rPr>
              <w:t xml:space="preserve">Rakodási információk. Fémtermékek rakodása. 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4C7D63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7D63">
              <w:rPr>
                <w:sz w:val="20"/>
                <w:szCs w:val="20"/>
              </w:rPr>
              <w:t xml:space="preserve">Faáruk rakodása. Mezőgazdasági termékek rakodása. Papír árú rakodása. </w:t>
            </w:r>
          </w:p>
          <w:p w:rsidR="000C0F98" w:rsidRPr="004C7D63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7D63">
              <w:rPr>
                <w:sz w:val="20"/>
                <w:szCs w:val="20"/>
              </w:rPr>
              <w:t xml:space="preserve">Kövek, építőanyagok rakodása. Járművek, kerekes eszközök rakodása. Hajók rakodása. 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7D63">
              <w:rPr>
                <w:sz w:val="20"/>
                <w:szCs w:val="20"/>
              </w:rPr>
              <w:t xml:space="preserve">Kombinált forgalom és szállítóegységeinek rakodása. Hordók rakodása. Rakodólapos áruk rakodási szabályai, kábeldobok, áruk eltolható oldalfalú kocsikban, reteszelhető válaszfalakkal. 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7D63">
              <w:rPr>
                <w:sz w:val="20"/>
                <w:szCs w:val="20"/>
              </w:rPr>
              <w:t>Rakodásnál használatos jelölések, bárcák.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1582" w:type="dxa"/>
            <w:gridSpan w:val="2"/>
            <w:shd w:val="clear" w:color="auto" w:fill="BFBFBF" w:themeFill="background1" w:themeFillShade="BF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49" w:type="dxa"/>
            <w:vAlign w:val="center"/>
          </w:tcPr>
          <w:p w:rsidR="000C0F98" w:rsidRPr="003764F2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Irányítási szabályok</w:t>
            </w:r>
          </w:p>
        </w:tc>
        <w:tc>
          <w:tcPr>
            <w:tcW w:w="3126" w:type="dxa"/>
            <w:gridSpan w:val="3"/>
            <w:shd w:val="clear" w:color="auto" w:fill="BFBFBF" w:themeFill="background1" w:themeFillShade="BF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7D63">
              <w:rPr>
                <w:sz w:val="20"/>
                <w:szCs w:val="20"/>
              </w:rPr>
              <w:t>Irányításnál használt jelölések, bárcákon, fuvarleveleken.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49" w:type="dxa"/>
          </w:tcPr>
          <w:p w:rsidR="000C0F98" w:rsidRPr="00E569AB" w:rsidRDefault="000C0F98" w:rsidP="001F132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7D63">
              <w:rPr>
                <w:sz w:val="20"/>
                <w:szCs w:val="20"/>
              </w:rPr>
              <w:t xml:space="preserve">Nemzetközi forgalomban használatos irányítási szabályzat általános rendelkezései. Iránypont rendszer felépítése. Irányítási útvonalak. 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C0F98" w:rsidRPr="00AE065A" w:rsidTr="009A0479">
        <w:trPr>
          <w:trHeight w:val="794"/>
        </w:trPr>
        <w:tc>
          <w:tcPr>
            <w:tcW w:w="659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0C0F98" w:rsidRDefault="000C0F98" w:rsidP="001F132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:rsidR="000C0F98" w:rsidRPr="00AE065A" w:rsidRDefault="000C0F98" w:rsidP="001F1324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7D63">
              <w:rPr>
                <w:sz w:val="20"/>
                <w:szCs w:val="20"/>
              </w:rPr>
              <w:t>Irányításnál használt jelölések, bárcákon, fuvarleveleken</w:t>
            </w:r>
          </w:p>
        </w:tc>
        <w:tc>
          <w:tcPr>
            <w:tcW w:w="841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</w:tcPr>
          <w:p w:rsidR="000C0F98" w:rsidRPr="00AE065A" w:rsidRDefault="000C0F98" w:rsidP="001F13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F37F4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5B0" w:rsidRDefault="00CE55B0" w:rsidP="00B2485D">
      <w:r>
        <w:separator/>
      </w:r>
    </w:p>
  </w:endnote>
  <w:endnote w:type="continuationSeparator" w:id="1">
    <w:p w:rsidR="00CE55B0" w:rsidRDefault="00CE55B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9A0479" w:rsidRDefault="00884881">
        <w:pPr>
          <w:pStyle w:val="llb"/>
          <w:jc w:val="center"/>
        </w:pPr>
        <w:r>
          <w:fldChar w:fldCharType="begin"/>
        </w:r>
        <w:r w:rsidR="00EB7AC4">
          <w:instrText>PAGE   \* MERGEFORMAT</w:instrText>
        </w:r>
        <w:r>
          <w:fldChar w:fldCharType="separate"/>
        </w:r>
        <w:r w:rsidR="00F959FE">
          <w:rPr>
            <w:noProof/>
          </w:rPr>
          <w:t>7</w:t>
        </w:r>
        <w:r>
          <w:rPr>
            <w:noProof/>
          </w:rPr>
          <w:fldChar w:fldCharType="end"/>
        </w:r>
      </w:p>
      <w:p w:rsidR="009A0479" w:rsidRDefault="009A0479" w:rsidP="00840500">
        <w:pPr>
          <w:pStyle w:val="llb"/>
          <w:jc w:val="center"/>
        </w:pPr>
        <w:r>
          <w:t>5484106.14evf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5B0" w:rsidRDefault="00CE55B0" w:rsidP="00B2485D">
      <w:r>
        <w:separator/>
      </w:r>
    </w:p>
  </w:footnote>
  <w:footnote w:type="continuationSeparator" w:id="1">
    <w:p w:rsidR="00CE55B0" w:rsidRDefault="00CE55B0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79" w:rsidRPr="00340762" w:rsidRDefault="009A0479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6DFF"/>
    <w:rsid w:val="00061263"/>
    <w:rsid w:val="00063D15"/>
    <w:rsid w:val="00090A1B"/>
    <w:rsid w:val="000A46D8"/>
    <w:rsid w:val="000B3E0B"/>
    <w:rsid w:val="000B579E"/>
    <w:rsid w:val="000C0F98"/>
    <w:rsid w:val="001411B8"/>
    <w:rsid w:val="00155822"/>
    <w:rsid w:val="00157500"/>
    <w:rsid w:val="00164A00"/>
    <w:rsid w:val="00183A93"/>
    <w:rsid w:val="0019683F"/>
    <w:rsid w:val="001C672C"/>
    <w:rsid w:val="001D438D"/>
    <w:rsid w:val="001F1324"/>
    <w:rsid w:val="001F1A14"/>
    <w:rsid w:val="001F6E4C"/>
    <w:rsid w:val="00264B0B"/>
    <w:rsid w:val="002B6D9D"/>
    <w:rsid w:val="002E6AD5"/>
    <w:rsid w:val="002F6BC0"/>
    <w:rsid w:val="00311356"/>
    <w:rsid w:val="00330B7C"/>
    <w:rsid w:val="00340762"/>
    <w:rsid w:val="0035197E"/>
    <w:rsid w:val="003764F2"/>
    <w:rsid w:val="003A3CDC"/>
    <w:rsid w:val="003D5632"/>
    <w:rsid w:val="003F3D20"/>
    <w:rsid w:val="0040121C"/>
    <w:rsid w:val="00416454"/>
    <w:rsid w:val="00424FB3"/>
    <w:rsid w:val="00483B66"/>
    <w:rsid w:val="004C7770"/>
    <w:rsid w:val="004C7D63"/>
    <w:rsid w:val="004F20C6"/>
    <w:rsid w:val="004F3AF4"/>
    <w:rsid w:val="00512211"/>
    <w:rsid w:val="0056706B"/>
    <w:rsid w:val="00567BE7"/>
    <w:rsid w:val="005D14CA"/>
    <w:rsid w:val="005F1E25"/>
    <w:rsid w:val="006524AD"/>
    <w:rsid w:val="00686C83"/>
    <w:rsid w:val="006C591C"/>
    <w:rsid w:val="00703883"/>
    <w:rsid w:val="0077702D"/>
    <w:rsid w:val="007E05E3"/>
    <w:rsid w:val="00840500"/>
    <w:rsid w:val="008621EF"/>
    <w:rsid w:val="00872D6A"/>
    <w:rsid w:val="00880FC9"/>
    <w:rsid w:val="00884881"/>
    <w:rsid w:val="008C0910"/>
    <w:rsid w:val="008E1274"/>
    <w:rsid w:val="008F034E"/>
    <w:rsid w:val="008F50CA"/>
    <w:rsid w:val="00940276"/>
    <w:rsid w:val="00971AB4"/>
    <w:rsid w:val="009A0479"/>
    <w:rsid w:val="009E059D"/>
    <w:rsid w:val="009E2592"/>
    <w:rsid w:val="009E443A"/>
    <w:rsid w:val="009F0791"/>
    <w:rsid w:val="00A53F28"/>
    <w:rsid w:val="00A81B86"/>
    <w:rsid w:val="00A87D59"/>
    <w:rsid w:val="00AA2B5E"/>
    <w:rsid w:val="00AB22E3"/>
    <w:rsid w:val="00AE065A"/>
    <w:rsid w:val="00AE6BAF"/>
    <w:rsid w:val="00B03D8D"/>
    <w:rsid w:val="00B11092"/>
    <w:rsid w:val="00B20FFA"/>
    <w:rsid w:val="00B2485D"/>
    <w:rsid w:val="00B543A3"/>
    <w:rsid w:val="00BF7A62"/>
    <w:rsid w:val="00C6286A"/>
    <w:rsid w:val="00CA663C"/>
    <w:rsid w:val="00CB0397"/>
    <w:rsid w:val="00CE55B0"/>
    <w:rsid w:val="00CF37F4"/>
    <w:rsid w:val="00D07254"/>
    <w:rsid w:val="00D11A9D"/>
    <w:rsid w:val="00D75E25"/>
    <w:rsid w:val="00D93ACD"/>
    <w:rsid w:val="00DC4068"/>
    <w:rsid w:val="00DD7EBB"/>
    <w:rsid w:val="00DE5BA2"/>
    <w:rsid w:val="00DE6760"/>
    <w:rsid w:val="00E007CA"/>
    <w:rsid w:val="00E03F67"/>
    <w:rsid w:val="00E569AB"/>
    <w:rsid w:val="00E83EC9"/>
    <w:rsid w:val="00EB7AC4"/>
    <w:rsid w:val="00F22839"/>
    <w:rsid w:val="00F45DD9"/>
    <w:rsid w:val="00F64AD2"/>
    <w:rsid w:val="00F959FE"/>
    <w:rsid w:val="00FB0AAB"/>
    <w:rsid w:val="00FF5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5DD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75E2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75E2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75E2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75E2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75E2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75E2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75E2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75E2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75E2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75E2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96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1214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2017-10-13T19:56:00Z</dcterms:created>
  <dcterms:modified xsi:type="dcterms:W3CDTF">2017-10-13T19:56:00Z</dcterms:modified>
</cp:coreProperties>
</file>