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005E" w:rsidRPr="0027005E" w:rsidRDefault="0027005E" w:rsidP="0027005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27005E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9963C5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építő</w:t>
      </w: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szerelő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9. évfolyam</w:t>
      </w:r>
    </w:p>
    <w:p w:rsidR="0027005E" w:rsidRPr="0027005E" w:rsidRDefault="0027005E" w:rsidP="0027005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27005E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27005E" w:rsidRPr="0027005E" w:rsidRDefault="0027005E" w:rsidP="0027005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9963C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34 525 01</w:t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7005E" w:rsidRPr="0027005E" w:rsidRDefault="0027005E" w:rsidP="0027005E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7005E" w:rsidRPr="0027005E" w:rsidRDefault="0027005E" w:rsidP="0027005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27005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27005E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5E" w:rsidRPr="0027005E" w:rsidRDefault="007A7C09" w:rsidP="0027005E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A7C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27005E"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5E" w:rsidRPr="0027005E" w:rsidRDefault="007A7C09" w:rsidP="0027005E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A7C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27005E"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27005E" w:rsidRPr="0027005E" w:rsidSect="0027005E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5E" w:rsidRPr="0027005E" w:rsidRDefault="007A7C09" w:rsidP="0027005E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A7C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27005E"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5E" w:rsidRPr="0027005E" w:rsidRDefault="007A7C09" w:rsidP="0027005E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A7C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27005E"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27005E" w:rsidRPr="0027005E" w:rsidTr="0027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27005E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27005E" w:rsidRPr="0027005E" w:rsidRDefault="0027005E" w:rsidP="0027005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27005E" w:rsidRPr="0027005E" w:rsidTr="0027005E">
        <w:trPr>
          <w:cantSplit/>
          <w:tblHeader/>
        </w:trPr>
        <w:tc>
          <w:tcPr>
            <w:tcW w:w="2240" w:type="dxa"/>
            <w:gridSpan w:val="3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27005E" w:rsidRPr="0027005E" w:rsidTr="0027005E">
        <w:trPr>
          <w:cantSplit/>
          <w:tblHeader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7005E" w:rsidRPr="0027005E" w:rsidRDefault="0027005E" w:rsidP="0027005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Zárt</w:t>
            </w:r>
            <w:r w:rsidR="008D2029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603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vérzések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bCs/>
                <w:sz w:val="20"/>
                <w:szCs w:val="20"/>
              </w:rPr>
              <w:t>Elsősegélynyújtás egyéb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helyének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8D2029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7005E">
              <w:rPr>
                <w:rFonts w:ascii="Times New Roman" w:hAnsi="Times New Roman"/>
              </w:rPr>
              <w:t>252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7005E">
              <w:rPr>
                <w:rFonts w:ascii="Times New Roman" w:hAnsi="Times New Roman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Örvényáramos vizsgálat végrehajtása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Szakítóvizsgálat technológia végrehajtása, szakít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ószilárdság, folyáshatár, szaka</w:t>
            </w:r>
            <w:r w:rsidRPr="0027005E">
              <w:rPr>
                <w:rFonts w:ascii="Times New Roman" w:hAnsi="Times New Roman"/>
                <w:sz w:val="20"/>
                <w:szCs w:val="20"/>
              </w:rPr>
              <w:t>dási nyúlás meghatározása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0C342E">
              <w:rPr>
                <w:rFonts w:ascii="Times New Roman" w:hAnsi="Times New Roman"/>
                <w:sz w:val="20"/>
                <w:szCs w:val="20"/>
              </w:rPr>
              <w:t>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Nyírási technológiák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menetmegmunkáló szerszámok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gépi forgácsoláshoz szükséges anyagok, szerszámok, mérőeszközök előkészítése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Munkadarab befogó készülékeket használ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Gépbeállítások elvégzése (előgyártmány ellenőrzések, munkadarab és szerszámbefogások, forgácsolási paraméterek)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Esztergálások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Síkesztergálás oldalazással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Külső, belső hengeres felület esztergálása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Menetvágás, menetfúrás, menetmetszés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Mérő és ellenőrző eszközök használata, geometriai mérések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Szerszámélezés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Marási műveletek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Marási műveletek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Szerszámbeállítások, szerszámbemérések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Forgács nélküli alakítások műszaki paramétereinek meghatározása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Képlékenyalakító technológiák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Hidegalakító technológiák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Nyomó igénybevétellel alakító eljárások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Zömítés (hideg, meleg) végzése,</w:t>
            </w:r>
            <w:r w:rsidR="008D2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05E">
              <w:rPr>
                <w:rFonts w:ascii="Times New Roman" w:hAnsi="Times New Roman"/>
                <w:sz w:val="20"/>
                <w:szCs w:val="20"/>
              </w:rPr>
              <w:t>gépbeállítás, szerszámhasználat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Szűkítés végzése, szerszámai, készülékei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Húzó-nyomó ig</w:t>
            </w:r>
            <w:r w:rsidR="008D2029">
              <w:rPr>
                <w:rFonts w:ascii="Times New Roman" w:hAnsi="Times New Roman"/>
                <w:sz w:val="20"/>
                <w:szCs w:val="20"/>
              </w:rPr>
              <w:t>énybevétellel alakító eljárások.</w:t>
            </w:r>
          </w:p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Húzó igénybevétellel alakító eljárások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 xml:space="preserve">Hajlító igénybevétellel alakító eljárások 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Hajlítás végzése kézi és gépi technológiával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Görgős egyengetés végzése, gépkezelés, gépbeállítás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9963C5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Hullámosítás végzése gépi eljárással, gépkezelés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Nyíró igénybevétellel alakító eljárások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szerelés tervezés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i dokumentációinak használata.</w:t>
            </w:r>
          </w:p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Meghúzási nyomaték beállítások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7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Szerelőszerszámok megválasztása, alkalmazása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8D2029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Alakkal záró kötések szerelése.</w:t>
            </w:r>
          </w:p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Erőátviteli egységek szerelése (tengely, fogaskerék és szíjhajtások szerelése)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8D2029">
        <w:trPr>
          <w:trHeight w:val="519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</w:p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Forgó, mozgó egységek szerelése (szíjtárcsák, tengelykapcsolók, hajtások)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9963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Szerelés hegesztéssel (CO2 védőgázos, AWI, AFI, MIG, MAG, bevont elektródás)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  <w:r w:rsidR="000C342E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27005E" w:rsidRPr="0027005E" w:rsidRDefault="000C342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felépítése, szerkezete,</w:t>
            </w:r>
            <w:r w:rsidR="006037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szerelése,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5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87" w:type="dxa"/>
            <w:vAlign w:val="center"/>
          </w:tcPr>
          <w:p w:rsidR="0027005E" w:rsidRPr="0027005E" w:rsidRDefault="000C342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Gépjárműszerelés,</w:t>
            </w:r>
            <w:r w:rsidR="00CE3F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100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B10059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27005E" w:rsidRPr="0027005E" w:rsidRDefault="00B10059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Gépjármű motorok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1D4C46" w:rsidRPr="001D4C46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Elektronikus relatív kompresszió-mérés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1D4C46" w:rsidP="008D202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Motorok szerelése (hengerfej, forgattyús hajtómű elemei, vezérlés, hűtő-kenő rendszer)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7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D4C46" w:rsidRPr="001D4C46" w:rsidRDefault="001D4C46" w:rsidP="008D202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levegőellátó és a kipufogórendszer szerelése, vizsgálata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4C46" w:rsidRPr="001D4C46" w:rsidRDefault="008D2029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turbófeltöltő.</w:t>
            </w:r>
          </w:p>
          <w:p w:rsidR="0027005E" w:rsidRPr="0027005E" w:rsidRDefault="001D4C46" w:rsidP="002700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OBD, EOBD fedélzeti diagnosztika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D4C46" w:rsidRPr="001D4C46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katalizátor és a lambdaszonda szerelése, ellenőrzése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1D4C46" w:rsidP="008D202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B10059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7005E" w:rsidRPr="0027005E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C46" w:rsidRPr="0027005E" w:rsidTr="00CE3F5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Futómű, fék és kormányszerkezetek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C46" w:rsidRPr="0027005E" w:rsidTr="00CE3F5D">
        <w:trPr>
          <w:trHeight w:val="794"/>
        </w:trPr>
        <w:tc>
          <w:tcPr>
            <w:tcW w:w="660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1D4C46" w:rsidRPr="001D4C46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Futómű szer</w:t>
            </w:r>
            <w:r w:rsidR="008D2029">
              <w:rPr>
                <w:rFonts w:ascii="Times New Roman" w:hAnsi="Times New Roman"/>
                <w:sz w:val="20"/>
                <w:szCs w:val="20"/>
              </w:rPr>
              <w:t>elése, ellenőrzés, diagnosztika.</w:t>
            </w:r>
          </w:p>
          <w:p w:rsidR="001D4C46" w:rsidRPr="0027005E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futómű bemérés vonatkozási rendszere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C46" w:rsidRPr="0027005E" w:rsidTr="00CE3F5D">
        <w:trPr>
          <w:trHeight w:val="794"/>
        </w:trPr>
        <w:tc>
          <w:tcPr>
            <w:tcW w:w="660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D4C46" w:rsidRPr="001D4C46" w:rsidRDefault="001D4C46" w:rsidP="001D4C4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kerék beállítási paraméterek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4C46" w:rsidRPr="0027005E" w:rsidRDefault="001D4C46" w:rsidP="00CE3F5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tengelyhelyzet hibák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C46" w:rsidRPr="0027005E" w:rsidTr="00CE3F5D">
        <w:trPr>
          <w:trHeight w:val="794"/>
        </w:trPr>
        <w:tc>
          <w:tcPr>
            <w:tcW w:w="660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1D4C46" w:rsidRPr="0027005E" w:rsidRDefault="001D4C46" w:rsidP="00CE3F5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Futóművek szerelése, ellenőrzése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D4C46" w:rsidRPr="0027005E" w:rsidRDefault="001D4C46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CE3F5D" w:rsidTr="00CE3F5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CE3F5D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7005E" w:rsidRPr="00CE3F5D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F5D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CE3F5D" w:rsidRDefault="0027005E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F5D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27005E" w:rsidRPr="00CE3F5D" w:rsidRDefault="0027005E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3F5D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CE3F5D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005E" w:rsidRPr="0027005E" w:rsidTr="002700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Zárt</w:t>
            </w:r>
            <w:r w:rsidR="008D2029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vérzések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bCs/>
                <w:sz w:val="20"/>
                <w:szCs w:val="20"/>
              </w:rPr>
              <w:t>Elsősegélynyújtás egyéb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sérülés nagyságának helyének és jellegének megállapítása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8D2029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7005E">
              <w:rPr>
                <w:rFonts w:ascii="Times New Roman" w:hAnsi="Times New Roman"/>
              </w:rPr>
              <w:t>119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7005E">
              <w:rPr>
                <w:rFonts w:ascii="Times New Roman" w:hAnsi="Times New Roman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Örvényáramos vizsgálat végrehajtása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Szakítóvizsgálat technológia végrehajtása, szakít</w:t>
            </w:r>
            <w:r w:rsidR="008D2029">
              <w:rPr>
                <w:rFonts w:ascii="Times New Roman" w:hAnsi="Times New Roman"/>
                <w:sz w:val="20"/>
                <w:szCs w:val="20"/>
              </w:rPr>
              <w:t>ószilárdság, folyáshatár, szaka</w:t>
            </w:r>
            <w:r w:rsidRPr="0027005E">
              <w:rPr>
                <w:rFonts w:ascii="Times New Roman" w:hAnsi="Times New Roman"/>
                <w:sz w:val="20"/>
                <w:szCs w:val="20"/>
              </w:rPr>
              <w:t>dási nyúlás meghatározása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8D2029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Nyírási technológiák végzése, szerszámainak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851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darabolás munkavédelmi előírásainak alkalmazása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menetmegmunkáló szerszámok befogói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fúrások munkavédelmi előírásainak alkalmazása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gépi forgácsolás elvégzéséhez szükséges anyagok, szerszámok, mérőeszközök előkészítése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Munkadarab befogó készülékeket haszn</w:t>
            </w:r>
            <w:r w:rsidR="008D2029">
              <w:rPr>
                <w:rFonts w:ascii="Times New Roman" w:hAnsi="Times New Roman"/>
                <w:sz w:val="20"/>
                <w:szCs w:val="20"/>
              </w:rPr>
              <w:t>ál.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Beállítja a gépeket a feladat végrehajtásához (előgyártmány ellenőrzések, munkadarab befogások, szerszámbefogások, forgácsolási paraméterek)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Eszterg</w:t>
            </w:r>
            <w:r w:rsidR="008D2029">
              <w:rPr>
                <w:rFonts w:ascii="Times New Roman" w:hAnsi="Times New Roman"/>
                <w:sz w:val="20"/>
                <w:szCs w:val="20"/>
              </w:rPr>
              <w:t>álást végez előírt pontossággal.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Síkfelülete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t esztergál oldalazó eljárással.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Külső, belső henger</w:t>
            </w:r>
            <w:r w:rsidR="008D2029">
              <w:rPr>
                <w:rFonts w:ascii="Times New Roman" w:hAnsi="Times New Roman"/>
                <w:sz w:val="20"/>
                <w:szCs w:val="20"/>
              </w:rPr>
              <w:t>es felületet esztergál..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Menetet vág, menetet fúr, menetet metsz.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Mérő és ellenőrző eszközöket használ, geometriai méréseket végez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Szerszámélezést, lapkacserét végez.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Marási műveleteket végez előírt pontossággal.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Szerszámbeállításokat, szerszámbeméréseket végez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Homlokfelületeket mar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Palástfelületeket mar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Síkmarást végez (ellenirányú, egyenirányú)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2700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Sorjázási műveleteket végez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CE3F5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Forgács nélküli alakítások műszaki paramétereinek (nyomóerők, nyíróerők, nyúlások) meghatározása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Gépipari képlékeny</w:t>
            </w:r>
            <w:r w:rsidR="008D2029">
              <w:rPr>
                <w:rFonts w:ascii="Times New Roman" w:hAnsi="Times New Roman"/>
                <w:sz w:val="20"/>
                <w:szCs w:val="20"/>
              </w:rPr>
              <w:t xml:space="preserve">alakító technológiák gyakorlása. </w:t>
            </w:r>
            <w:r w:rsidRPr="0027005E">
              <w:rPr>
                <w:rFonts w:ascii="Times New Roman" w:hAnsi="Times New Roman"/>
                <w:sz w:val="20"/>
                <w:szCs w:val="20"/>
              </w:rPr>
              <w:t>Hidegalakító technológiák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Szakképesítésre jellemző nyomó igénybevétellel alakító eljárások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Zömítés (hideg, meleg) végzése</w:t>
            </w:r>
            <w:r w:rsidR="008D20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Zömítés gépeinek beállítása, szerszámainak használata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Szűkítés végzése, szerszáma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inak, készülékeinek alkalmazása.</w:t>
            </w:r>
          </w:p>
          <w:p w:rsidR="0027005E" w:rsidRPr="0027005E" w:rsidRDefault="0027005E" w:rsidP="008D202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Húzó-nyomó igénybevétellel alakító eljárások gyakorlása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Húzó igénybevétellel alakító eljárások gyakorlása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Hajlító igénybevétellel alakító eljárások gyakorlása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Hajlítás végzése kézi és gépi technológiával, gépbeállítási feladatok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Görgős egyengetés végzése, egyengető gép kezelése, beállítása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Hullámosítás végzése gépi eljárással, gépkezelés gyakorlása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Nyíró igénybevétellel alakító eljárások gyakorlása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8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D96CB9">
        <w:trPr>
          <w:trHeight w:val="60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szerelés tervezés dokumentációinak használata (műveleti sorrendterv, műveleti utasítás, szerszámkérő lap, készülékkérő lap, ellenőrzési utasítás)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Meghúzási nyomatékok ismerete, beállítása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lastRenderedPageBreak/>
              <w:t>Szerelőszerszámok, általános és speciális szerelőkulcsok ismerete, megválasztása, alkalmazása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7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Alakkal záró kötések sz</w:t>
            </w:r>
            <w:r w:rsidR="00752D5B">
              <w:rPr>
                <w:rFonts w:ascii="Times New Roman" w:hAnsi="Times New Roman"/>
                <w:sz w:val="20"/>
                <w:szCs w:val="20"/>
              </w:rPr>
              <w:t>erelése.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Erőátviteli egységek szerelése (</w:t>
            </w:r>
            <w:r w:rsidR="00752D5B">
              <w:rPr>
                <w:rFonts w:ascii="Times New Roman" w:hAnsi="Times New Roman"/>
                <w:sz w:val="20"/>
                <w:szCs w:val="20"/>
              </w:rPr>
              <w:t>t</w:t>
            </w:r>
            <w:r w:rsidRPr="0027005E">
              <w:rPr>
                <w:rFonts w:ascii="Times New Roman" w:hAnsi="Times New Roman"/>
                <w:sz w:val="20"/>
                <w:szCs w:val="20"/>
              </w:rPr>
              <w:t>engelyszerelések, fogaskerék és szíjhajtások szerelése)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Forgó, mozgó egységek szerelése (szíjtárcsák, tengelykapcsolók, hajtások)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05E" w:rsidRPr="0027005E" w:rsidTr="0027005E">
        <w:trPr>
          <w:trHeight w:val="974"/>
        </w:trPr>
        <w:tc>
          <w:tcPr>
            <w:tcW w:w="660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7005E" w:rsidRPr="0027005E" w:rsidRDefault="00752D5B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Szerelőszerszámai, segédanyagai.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05E" w:rsidRPr="0027005E" w:rsidRDefault="0027005E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Szerelés hegesztéssel (CO2 védőgázos, AWI, AFI, MIG, MAG, bevont elektródás)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7005E" w:rsidRPr="0027005E" w:rsidRDefault="0027005E" w:rsidP="002700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78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felépítése, szerkezete, szerelése,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Gépjárműszerelés,</w:t>
            </w:r>
            <w:r w:rsidR="00D96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Gépjármű motorok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974"/>
        </w:trPr>
        <w:tc>
          <w:tcPr>
            <w:tcW w:w="660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Elektronikus relatív kompresszió-mérés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Motorok szerelése (hengerfej, forgattyús hajtómű elemei, vezérlés, hűtő-kenő rendszer)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levegőellátó és a kipufogórendszer szerelése, vizsgálata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752D5B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turbófeltöltő.</w:t>
            </w:r>
          </w:p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OBD, EOBD fedélzeti diagnosztika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katalizátor és a lambdaszonda szerelése, ellenőrzése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27005E" w:rsidRDefault="00FC6A09" w:rsidP="00752D5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Futómű, fék és kormányszerkezetek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A09" w:rsidRPr="0027005E" w:rsidTr="00CE3F5D">
        <w:trPr>
          <w:trHeight w:val="974"/>
        </w:trPr>
        <w:tc>
          <w:tcPr>
            <w:tcW w:w="660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C6A09" w:rsidRPr="001D4C46" w:rsidRDefault="00FC6A09" w:rsidP="00CE3F5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Futómű szer</w:t>
            </w:r>
            <w:r w:rsidR="00752D5B">
              <w:rPr>
                <w:rFonts w:ascii="Times New Roman" w:hAnsi="Times New Roman"/>
                <w:sz w:val="20"/>
                <w:szCs w:val="20"/>
              </w:rPr>
              <w:t>elése, ellenőrzés, diagnosztika.</w:t>
            </w:r>
          </w:p>
          <w:p w:rsidR="00FC6A09" w:rsidRPr="001D4C46" w:rsidRDefault="00FC6A09" w:rsidP="00CE3F5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futómű bemérés vonatkozási rendszere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FC6A0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kerék beállítási paraméterek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1D4C46" w:rsidRDefault="00FC6A09" w:rsidP="00FC6A0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A tengelyhelyzet hibák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6A09" w:rsidRPr="0027005E" w:rsidRDefault="00FC6A09" w:rsidP="00CE3F5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D4C46">
              <w:rPr>
                <w:rFonts w:ascii="Times New Roman" w:hAnsi="Times New Roman"/>
                <w:sz w:val="20"/>
                <w:szCs w:val="20"/>
              </w:rPr>
              <w:t>Futóművek szerelése, ellenőrzése</w:t>
            </w:r>
            <w:r w:rsidR="00752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C6A09" w:rsidRPr="0027005E" w:rsidRDefault="00FC6A09" w:rsidP="00CE3F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005E" w:rsidRPr="0027005E" w:rsidRDefault="0027005E" w:rsidP="00270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27005E" w:rsidRPr="0027005E" w:rsidSect="00752D5B">
      <w:pgSz w:w="11906" w:h="16838"/>
      <w:pgMar w:top="709" w:right="964" w:bottom="709" w:left="964" w:header="624" w:footer="267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EBE" w:rsidRDefault="00081EBE" w:rsidP="0027005E">
      <w:pPr>
        <w:spacing w:after="0" w:line="240" w:lineRule="auto"/>
      </w:pPr>
      <w:r>
        <w:separator/>
      </w:r>
    </w:p>
  </w:endnote>
  <w:endnote w:type="continuationSeparator" w:id="1">
    <w:p w:rsidR="00081EBE" w:rsidRDefault="00081EBE" w:rsidP="0027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E3F5D" w:rsidRDefault="007A7C09">
        <w:pPr>
          <w:pStyle w:val="llb"/>
          <w:jc w:val="center"/>
        </w:pPr>
        <w:fldSimple w:instr="PAGE   \* MERGEFORMAT">
          <w:r w:rsidR="00D96CB9">
            <w:rPr>
              <w:noProof/>
            </w:rPr>
            <w:t>1</w:t>
          </w:r>
        </w:fldSimple>
      </w:p>
    </w:sdtContent>
  </w:sdt>
  <w:p w:rsidR="00CE3F5D" w:rsidRDefault="00CE3F5D" w:rsidP="0027005E">
    <w:pPr>
      <w:pStyle w:val="llb"/>
      <w:jc w:val="center"/>
    </w:pPr>
    <w:r>
      <w:t>3452501.09evf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EBE" w:rsidRDefault="00081EBE" w:rsidP="0027005E">
      <w:pPr>
        <w:spacing w:after="0" w:line="240" w:lineRule="auto"/>
      </w:pPr>
      <w:r>
        <w:separator/>
      </w:r>
    </w:p>
  </w:footnote>
  <w:footnote w:type="continuationSeparator" w:id="1">
    <w:p w:rsidR="00081EBE" w:rsidRDefault="00081EBE" w:rsidP="0027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5D" w:rsidRPr="00340762" w:rsidRDefault="00CE3F5D" w:rsidP="0027005E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05E"/>
    <w:rsid w:val="00081EBE"/>
    <w:rsid w:val="000C342E"/>
    <w:rsid w:val="001770F1"/>
    <w:rsid w:val="001D4C46"/>
    <w:rsid w:val="0027005E"/>
    <w:rsid w:val="00312A71"/>
    <w:rsid w:val="00530D20"/>
    <w:rsid w:val="006037F8"/>
    <w:rsid w:val="00752D5B"/>
    <w:rsid w:val="007A7C09"/>
    <w:rsid w:val="008D2029"/>
    <w:rsid w:val="009963C5"/>
    <w:rsid w:val="00B10059"/>
    <w:rsid w:val="00BC53E4"/>
    <w:rsid w:val="00CE3F5D"/>
    <w:rsid w:val="00D96CB9"/>
    <w:rsid w:val="00DE0AAD"/>
    <w:rsid w:val="00EC54CC"/>
    <w:rsid w:val="00FB1703"/>
    <w:rsid w:val="00FC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703"/>
  </w:style>
  <w:style w:type="paragraph" w:styleId="Cmsor1">
    <w:name w:val="heading 1"/>
    <w:basedOn w:val="Norml"/>
    <w:next w:val="Norml"/>
    <w:link w:val="Cmsor1Char"/>
    <w:uiPriority w:val="99"/>
    <w:qFormat/>
    <w:rsid w:val="0027005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7005E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27005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27005E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27005E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7005E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27005E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27005E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27005E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27005E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27005E"/>
  </w:style>
  <w:style w:type="paragraph" w:customStyle="1" w:styleId="Style10">
    <w:name w:val="Style10"/>
    <w:basedOn w:val="Norml"/>
    <w:uiPriority w:val="99"/>
    <w:rsid w:val="00270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27005E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270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27005E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27005E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27005E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7005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700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00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700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27005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27005E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27005E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27005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700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27005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700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005E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2229</Words>
  <Characters>15383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2017-10-15T17:28:00Z</dcterms:created>
  <dcterms:modified xsi:type="dcterms:W3CDTF">2017-10-15T17:28:00Z</dcterms:modified>
</cp:coreProperties>
</file>