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A2BE1" w:rsidRDefault="003A2B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Elektromechanikai műszerész</w:t>
      </w:r>
    </w:p>
    <w:p w:rsidR="00061263" w:rsidRPr="00563E2F" w:rsidRDefault="00B21118">
      <w:pPr>
        <w:jc w:val="center"/>
        <w:rPr>
          <w:b/>
          <w:sz w:val="40"/>
          <w:szCs w:val="40"/>
        </w:rPr>
      </w:pPr>
      <w:r w:rsidRPr="00563E2F">
        <w:rPr>
          <w:b/>
          <w:sz w:val="40"/>
          <w:szCs w:val="40"/>
        </w:rPr>
        <w:t>9</w:t>
      </w:r>
      <w:r w:rsidR="00B412AA" w:rsidRPr="00563E2F">
        <w:rPr>
          <w:b/>
          <w:sz w:val="40"/>
          <w:szCs w:val="40"/>
        </w:rPr>
        <w:t>. évf</w:t>
      </w:r>
      <w:r w:rsidR="00563E2F" w:rsidRPr="00563E2F">
        <w:rPr>
          <w:b/>
          <w:sz w:val="40"/>
          <w:szCs w:val="40"/>
        </w:rPr>
        <w:t>olyam</w:t>
      </w:r>
    </w:p>
    <w:p w:rsidR="00061263" w:rsidRPr="00563E2F" w:rsidRDefault="00061263">
      <w:pPr>
        <w:spacing w:line="360" w:lineRule="auto"/>
        <w:jc w:val="center"/>
        <w:rPr>
          <w:sz w:val="32"/>
          <w:szCs w:val="32"/>
        </w:rPr>
      </w:pPr>
      <w:r w:rsidRPr="00563E2F">
        <w:rPr>
          <w:sz w:val="32"/>
          <w:szCs w:val="32"/>
        </w:rPr>
        <w:t>szakma gyakorlati oktatásához</w:t>
      </w:r>
    </w:p>
    <w:p w:rsidR="00061263" w:rsidRDefault="00B41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 34</w:t>
      </w:r>
      <w:r w:rsidR="00563E2F">
        <w:rPr>
          <w:sz w:val="28"/>
          <w:szCs w:val="28"/>
        </w:rPr>
        <w:t xml:space="preserve"> </w:t>
      </w:r>
      <w:r>
        <w:rPr>
          <w:sz w:val="28"/>
          <w:szCs w:val="28"/>
        </w:rPr>
        <w:t>522 01</w:t>
      </w:r>
      <w:r w:rsidR="00061263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6382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82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6382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82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382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82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382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82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B412AA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3A2BE1" w:rsidRDefault="00512211" w:rsidP="003A2BE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412AA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A57E76" w:rsidTr="00F10A81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57E76" w:rsidRDefault="00D93ACD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A57E76" w:rsidRDefault="00D42ACD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7E76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1" w:type="dxa"/>
            <w:vAlign w:val="center"/>
          </w:tcPr>
          <w:p w:rsidR="00A57E76" w:rsidRPr="00A57E76" w:rsidRDefault="00D42ACD" w:rsidP="00F10A8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 w:rsidRPr="00A57E76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10007-12</w:t>
            </w:r>
          </w:p>
          <w:p w:rsidR="00D93ACD" w:rsidRPr="00A57E76" w:rsidRDefault="00D42ACD" w:rsidP="00F10A8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57E76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Informatikai és műszaki alapok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57E76" w:rsidRDefault="00D93ACD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A57E76" w:rsidTr="00F10A8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A57E76" w:rsidRDefault="003F3D20" w:rsidP="00F10A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A57E76" w:rsidRDefault="00D42ACD" w:rsidP="00F10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7E76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3F3D20" w:rsidRPr="00A57E76" w:rsidRDefault="00D42ACD" w:rsidP="00F10A81">
            <w:pPr>
              <w:autoSpaceDE/>
              <w:autoSpaceDN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57E7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Műszaki informatika</w:t>
            </w:r>
            <w:r w:rsidR="006517CB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7E7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A57E76" w:rsidRDefault="003F3D20" w:rsidP="00F10A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B412A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D42ACD" w:rsidRDefault="00010D80" w:rsidP="00F10A81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781" w:type="dxa"/>
            <w:vAlign w:val="center"/>
          </w:tcPr>
          <w:p w:rsidR="00D93ACD" w:rsidRPr="00567BE7" w:rsidRDefault="00D42ACD" w:rsidP="00F10A81">
            <w:pPr>
              <w:spacing w:line="276" w:lineRule="auto"/>
              <w:jc w:val="center"/>
              <w:rPr>
                <w:i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Informatikai alapismeretek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412AA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090A1B" w:rsidRPr="00D84930" w:rsidRDefault="00D84930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Informatikai alapfogalmak átismétlése számítógép használattal. </w:t>
            </w:r>
            <w:r w:rsid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alapkonfiguráció,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nput és output egységek.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Monitorokon </w:t>
            </w:r>
            <w:r w:rsidR="00FA39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szöveges és grafikus üzemmód. N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yomtatók, cserélhető adathordozók (CD, DVD, pendrive, compactflash stb.) használata.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E3426"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Egyszerű programok telepítése.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E3426"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Könyvtárszerkezet kialakítása.</w:t>
            </w:r>
          </w:p>
        </w:tc>
        <w:tc>
          <w:tcPr>
            <w:tcW w:w="846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B412AA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F10A8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D93ACD" w:rsidRPr="005E3426" w:rsidRDefault="005E3426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Szoftver</w:t>
            </w:r>
            <w:r w:rsidR="00FA39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ek használata.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Jogtiszta szoftver, licencszerződés, copyright, shareware, freeware, demo, publicdomain, szabad szoftverek, creativecommons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F10A8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A53A8"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Adatmentés, rendszeres biztonsági mentés. Jelszavas állományvédelem. 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F10A8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F10A8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D80" w:rsidTr="00B412AA">
        <w:trPr>
          <w:trHeight w:val="794"/>
        </w:trPr>
        <w:tc>
          <w:tcPr>
            <w:tcW w:w="661" w:type="dxa"/>
            <w:vAlign w:val="center"/>
          </w:tcPr>
          <w:p w:rsidR="00010D80" w:rsidRPr="00AA2B5E" w:rsidRDefault="00010D80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0D80" w:rsidRPr="003F3D20" w:rsidRDefault="00010D80" w:rsidP="00F10A8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010D80" w:rsidRPr="00D42ACD" w:rsidRDefault="00010D80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010D80" w:rsidRDefault="00010D80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Állományműveletek, állományok elérése, teljes elérési út.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adatkezelés eszközei: tömörítés, kicsomagolás, archiválás, adatvédelem.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Vírusok típusai. Víruskeresés és vírusirtás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víruspajzs, lemezkarbantartás végzése.</w:t>
            </w:r>
          </w:p>
        </w:tc>
        <w:tc>
          <w:tcPr>
            <w:tcW w:w="846" w:type="dxa"/>
            <w:vAlign w:val="center"/>
          </w:tcPr>
          <w:p w:rsidR="00010D80" w:rsidRPr="00AA2B5E" w:rsidRDefault="00010D80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0D80" w:rsidRPr="003F3D20" w:rsidRDefault="00010D80" w:rsidP="00F10A8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010D80" w:rsidRPr="003F3D20" w:rsidRDefault="00010D80" w:rsidP="00F10A81">
            <w:pPr>
              <w:spacing w:line="276" w:lineRule="auto"/>
              <w:jc w:val="center"/>
              <w:rPr>
                <w:i/>
              </w:rPr>
            </w:pPr>
          </w:p>
        </w:tc>
      </w:tr>
      <w:tr w:rsidR="008C5A4A" w:rsidTr="003A2B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C5A4A" w:rsidRPr="00AA2B5E" w:rsidRDefault="008C5A4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C5A4A" w:rsidRPr="00D42ACD" w:rsidRDefault="008C5A4A" w:rsidP="00F10A81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4781" w:type="dxa"/>
            <w:vAlign w:val="center"/>
          </w:tcPr>
          <w:p w:rsidR="008C5A4A" w:rsidRPr="00D42ACD" w:rsidRDefault="008C5A4A" w:rsidP="003A2BE1">
            <w:pPr>
              <w:spacing w:line="276" w:lineRule="auto"/>
              <w:jc w:val="center"/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Irodai alkalmazások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C5A4A" w:rsidRPr="00AA2B5E" w:rsidRDefault="008C5A4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412AA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090A1B" w:rsidRPr="00E301A3" w:rsidRDefault="008E4686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</w:t>
            </w:r>
            <w:r w:rsidR="00010D80" w:rsidRPr="00010D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rodai alkalmazások használata feladatmegoldások során.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301A3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Szövegszerkesztő alkalmazások. Megjelenítésre vonatkozó beállítások.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301A3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Formázási műveletek.  </w:t>
            </w:r>
            <w:r w:rsidR="00CD4362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Szövegtervezés, elrendezés, tördelés. Objektumok beszúrása a dokumentumba. Képek, objektumok illesztése, méretezése.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D4362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Helyesírás ellenőrzése.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301A3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Tartalomjegyzék, ábrajegyzék, tárgymutató használata.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301A3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Táblázatok használata. </w:t>
            </w:r>
            <w:r w:rsidR="006517C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301A3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Nyomtatás. </w:t>
            </w:r>
          </w:p>
        </w:tc>
        <w:tc>
          <w:tcPr>
            <w:tcW w:w="846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412AA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090A1B" w:rsidRPr="00CD4362" w:rsidRDefault="00CD4362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Táblázatkezelési alapismeretek rendszerezése: alapfogalmak, cellák azonosítása, adattípusok.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Lapok átnevezése, másolása, törlése. Adatok bevitele, gyorsmásolás, beépített listák alkalmazása. Számformátumok, cellaformázási lehetőségek. A cellatartalom módosítása.</w:t>
            </w:r>
          </w:p>
        </w:tc>
        <w:tc>
          <w:tcPr>
            <w:tcW w:w="846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D42ACD" w:rsidTr="00B412AA">
        <w:trPr>
          <w:trHeight w:val="794"/>
        </w:trPr>
        <w:tc>
          <w:tcPr>
            <w:tcW w:w="661" w:type="dxa"/>
            <w:vAlign w:val="center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2ACD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D42ACD" w:rsidRPr="00CD4362" w:rsidRDefault="00CD4362" w:rsidP="000C5C14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Képletek alkalmazása, relatív, abszolút és vegyes cellahivatkozások, tartomány és munkalap hivatkozások.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Egyszerű függvények használata. Sorok és oszlopok elrejtése, cellák védelme.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Függvénytípusok.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Függvények használata, másolása, egymásba ágyazása.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diagram fogalma, részei, típusai, formázások. Problémamegoldás táblázatkezelővel, szűrés, keresés, rendezés.</w:t>
            </w:r>
          </w:p>
        </w:tc>
        <w:tc>
          <w:tcPr>
            <w:tcW w:w="846" w:type="dxa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D42ACD" w:rsidTr="00B412AA">
        <w:trPr>
          <w:trHeight w:val="794"/>
        </w:trPr>
        <w:tc>
          <w:tcPr>
            <w:tcW w:w="661" w:type="dxa"/>
            <w:vAlign w:val="center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2ACD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D42ACD" w:rsidRPr="00CD4362" w:rsidRDefault="00E301A3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Prezentáció készítése.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D4362"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Formázási műveletek.  Szövegtervezés, elrendezés, tördelés. Objektumok beszúrása a dokumentumba. Képek, objektumok illesztése, méretezése.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D4362"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Digitális effektusok.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D4362"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Vetítési beállítások, animáció, slideshow.</w:t>
            </w:r>
          </w:p>
        </w:tc>
        <w:tc>
          <w:tcPr>
            <w:tcW w:w="846" w:type="dxa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B412AA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D42ACD" w:rsidRDefault="00D42ACD" w:rsidP="00F10A81">
            <w:pPr>
              <w:spacing w:line="276" w:lineRule="auto"/>
              <w:jc w:val="center"/>
            </w:pPr>
            <w:r w:rsidRPr="00D42ACD">
              <w:t>23</w:t>
            </w:r>
          </w:p>
        </w:tc>
        <w:tc>
          <w:tcPr>
            <w:tcW w:w="4781" w:type="dxa"/>
            <w:vAlign w:val="center"/>
          </w:tcPr>
          <w:p w:rsidR="00264B0B" w:rsidRPr="003F3D20" w:rsidRDefault="00D42ACD" w:rsidP="00F10A81">
            <w:pPr>
              <w:spacing w:line="276" w:lineRule="auto"/>
              <w:jc w:val="center"/>
              <w:rPr>
                <w:i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Számítógépes hálózatok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412AA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090A1B" w:rsidRPr="007E2CD7" w:rsidRDefault="007E2CD7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Belépés felhasználóként számítógépes hálózatba, autentikáció, hálózatválasztás. Biztonság a hálózatban: tűzfal alkalmazása. Megosztott állományok, hálózati helyek elérése.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Biztonságos jelszó.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Hálózati nyomtatás lehetőségei. </w:t>
            </w:r>
          </w:p>
        </w:tc>
        <w:tc>
          <w:tcPr>
            <w:tcW w:w="846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B412AA" w:rsidRPr="007E2CD7" w:rsidRDefault="007E2CD7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internet felépítése, szolgáltatásai. Hálózat adta visszaélési lehetőségek: levélszemét, kéretlen levelek, jelszavak megőrzése, személyes információk tárolása (e-mail-ok, címlisták).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Távoli elérés használata. Távsegítség engedélyezésével járó veszélyek, azok kivédése.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interneten történő adatátvitel lehetőségei, kommunikációs csatornák, ftp, chat.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Online fordítók használata.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42ACD" w:rsidRDefault="00D42ACD" w:rsidP="00F10A81">
            <w:pPr>
              <w:spacing w:line="276" w:lineRule="auto"/>
              <w:jc w:val="center"/>
            </w:pPr>
            <w:r w:rsidRPr="00D42ACD">
              <w:t>7</w:t>
            </w:r>
          </w:p>
        </w:tc>
        <w:tc>
          <w:tcPr>
            <w:tcW w:w="4781" w:type="dxa"/>
          </w:tcPr>
          <w:p w:rsidR="00B412AA" w:rsidRPr="007E2CD7" w:rsidRDefault="007E2CD7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elektronikus levelezés: e-mail cím szerkezete, felépítése, protokollok.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 levelezőprogram működése, beállításai.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elektronikus levél részei, jellemzői. E-mail cím beállítása, levelek írása.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Műveletek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levelekkel.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Levélhez mellékletek csatolása és ezek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küldése,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fogadása.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Levelek rendszerezése. 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42ACD" w:rsidRDefault="00D42ACD" w:rsidP="00F10A81">
            <w:pPr>
              <w:spacing w:line="276" w:lineRule="auto"/>
              <w:jc w:val="center"/>
            </w:pPr>
            <w:r w:rsidRPr="00D42ACD">
              <w:t>2</w:t>
            </w:r>
          </w:p>
        </w:tc>
        <w:tc>
          <w:tcPr>
            <w:tcW w:w="4781" w:type="dxa"/>
          </w:tcPr>
          <w:p w:rsidR="00B412AA" w:rsidRPr="00AA2B5E" w:rsidRDefault="007E2CD7" w:rsidP="00F10A81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böngésző programok navigációs eszközei és használatuk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gyakorlása.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Keresőrendszerek használata: kulcsszavas és tematikus keresők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D42ACD" w:rsidRPr="00A57E76" w:rsidTr="003A2BE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42ACD" w:rsidRPr="00A57E76" w:rsidRDefault="00D42ACD" w:rsidP="00F10A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42ACD" w:rsidRPr="00A57E76" w:rsidRDefault="005F79CF" w:rsidP="00F10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7E76">
              <w:rPr>
                <w:sz w:val="24"/>
                <w:szCs w:val="24"/>
              </w:rPr>
              <w:t>108</w:t>
            </w:r>
          </w:p>
        </w:tc>
        <w:tc>
          <w:tcPr>
            <w:tcW w:w="4781" w:type="dxa"/>
            <w:vAlign w:val="center"/>
          </w:tcPr>
          <w:p w:rsidR="00D42ACD" w:rsidRPr="00A57E76" w:rsidRDefault="005F79CF" w:rsidP="003A2B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7E7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Műszaki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42ACD" w:rsidRPr="00A57E76" w:rsidRDefault="00D42ACD" w:rsidP="00F10A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42ACD" w:rsidTr="003A2B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2ACD" w:rsidRPr="005F79CF" w:rsidRDefault="005F79CF" w:rsidP="00F10A81">
            <w:pPr>
              <w:spacing w:line="276" w:lineRule="auto"/>
              <w:jc w:val="center"/>
            </w:pPr>
            <w:r w:rsidRPr="005F79CF">
              <w:t>54</w:t>
            </w:r>
          </w:p>
        </w:tc>
        <w:tc>
          <w:tcPr>
            <w:tcW w:w="4781" w:type="dxa"/>
            <w:vAlign w:val="center"/>
          </w:tcPr>
          <w:p w:rsidR="00D42ACD" w:rsidRPr="00AA2B5E" w:rsidRDefault="005F79CF" w:rsidP="003A2BE1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Anyagok és szerszámok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42ACD" w:rsidRPr="00AA2B5E" w:rsidRDefault="00D42ACD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5</w:t>
            </w:r>
          </w:p>
        </w:tc>
        <w:tc>
          <w:tcPr>
            <w:tcW w:w="4781" w:type="dxa"/>
          </w:tcPr>
          <w:p w:rsidR="00B412AA" w:rsidRPr="00F92144" w:rsidRDefault="00F92144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horganyzott lemezből. Felület előkészítése, egyengetés, csiszolás. Előrajzolás, furatok helyének jelölése lemezmunkáknál.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Sorjázás, pontos méret kialakítása kézi megmunkálással, reszelővel. 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AA2B5E" w:rsidRDefault="00F92144" w:rsidP="00F10A81">
            <w:pPr>
              <w:spacing w:line="276" w:lineRule="auto"/>
              <w:jc w:val="center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F92144" w:rsidRDefault="00F92144" w:rsidP="000C5C14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alumínium lemezből. Felület előkészítése, egyengetés, csiszolás. Előrajzolás, furatok helyének jelölése lemezmunkáknál.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F92144" w:rsidRDefault="00F92144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rézlemezből.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előkészítése, egyengetés, csiszolás. Előrajzolás, furatok helyének jelölése lemezmunkáknál.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F92144" w:rsidRDefault="00F92144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F92144" w:rsidRDefault="00F92144" w:rsidP="000C5C14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középpontjának előrajzolása. Csigafúró kiválasztása, ellenőrzése, élezése. Forgácsolási sebesség helyes megválasztása.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</w:t>
            </w:r>
            <w:r w:rsidR="008561DA"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úrás, süllyesztés, sorjázás kézi és állványos fúrógéppel.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8561DA" w:rsidRDefault="008561DA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Műanyag lemezek és profilok (vezetékcsatorna, műanyag védőcső) megmunkálása, levágása megfelelő szögben, sorjázása. Műanyag alkatrészek előrajzolása, fúrása.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Védőcső hajlítása előírt szögben (90°-os könyök) hidegen és előmelegítve.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0C5C14" w:rsidRDefault="008561DA" w:rsidP="000C5C14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Vezetékek, kábelek leszabása, vezetékvég csupaszítása.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Érvéghüvelyezés végzése.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5F79CF" w:rsidTr="003A2B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F79CF" w:rsidRPr="00AA2B5E" w:rsidRDefault="005F79CF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79CF" w:rsidRPr="005F79CF" w:rsidRDefault="005F79CF" w:rsidP="00F10A81">
            <w:pPr>
              <w:spacing w:line="276" w:lineRule="auto"/>
              <w:jc w:val="center"/>
            </w:pPr>
            <w:r w:rsidRPr="005F79CF">
              <w:t>18</w:t>
            </w:r>
          </w:p>
        </w:tc>
        <w:tc>
          <w:tcPr>
            <w:tcW w:w="4781" w:type="dxa"/>
            <w:vAlign w:val="center"/>
          </w:tcPr>
          <w:p w:rsidR="005F79CF" w:rsidRPr="00AA2B5E" w:rsidRDefault="005F79CF" w:rsidP="003A2BE1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F79CF" w:rsidRPr="00AA2B5E" w:rsidRDefault="005F79CF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8561DA" w:rsidRDefault="008561DA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 fém- és műanyagalkatrészek megmunkálása közben.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Hosszúságmérés különböző kézi mérőeszközökkel, méretek átjelölése a munkadarabra.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Mérőszalag, lézeres távolságmérő, mérővonalzó, tolómérő, mikrométer használata, pontos leolvasása.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Külső és belső hosszmérés, furatmélység ellenőrzése tolómérővel.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Hengeres felületek átmérőjének mérése tolómérővel, mikrométerrel.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7</w:t>
            </w:r>
          </w:p>
        </w:tc>
        <w:tc>
          <w:tcPr>
            <w:tcW w:w="4781" w:type="dxa"/>
          </w:tcPr>
          <w:p w:rsidR="00B412AA" w:rsidRPr="008561DA" w:rsidRDefault="008561DA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Vízszintes és függőleges irányok ellenőrzése, kijelölése függő, vízszintező, lézeres kitűző használatával.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Szögek mérése, munkadarabra jelölése szögmérővel.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Munkadarab szögben vágása jelölés nélkül gérvágó ládában. </w:t>
            </w:r>
            <w:r w:rsidR="008E1ED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Sík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ellenőrzése acélvonalzóval.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Méret ellenőrzése idomszerrel.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D442C7" w:rsidRPr="00D44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Forgó gépalkatrészek fordulatszámának mérése digitális fordulatszám-mérővel.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4</w:t>
            </w:r>
          </w:p>
        </w:tc>
        <w:tc>
          <w:tcPr>
            <w:tcW w:w="4781" w:type="dxa"/>
          </w:tcPr>
          <w:p w:rsidR="00B412AA" w:rsidRPr="00D442C7" w:rsidRDefault="008561DA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Feszültségkémlelő műszer használata vezetékek és csatlakozások ellenőrzésére.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Áram- és feszültségmérés multiméterrel.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Árammérés lakatfogóval.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 azonosítása, folytonosságuk vizsgálata.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Vezeték, kötések ellenállásának mérése.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Kötések, alkatrészek hőmérsékletének ellenőrzése infra hőmérővel.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5F79CF" w:rsidTr="003A2B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F79CF" w:rsidRPr="00AA2B5E" w:rsidRDefault="005F79CF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79CF" w:rsidRPr="005F79CF" w:rsidRDefault="005F79CF" w:rsidP="00F10A81">
            <w:pPr>
              <w:spacing w:line="276" w:lineRule="auto"/>
              <w:jc w:val="center"/>
            </w:pPr>
            <w:r w:rsidRPr="005F79CF">
              <w:t>36</w:t>
            </w:r>
          </w:p>
        </w:tc>
        <w:tc>
          <w:tcPr>
            <w:tcW w:w="4781" w:type="dxa"/>
            <w:vAlign w:val="center"/>
          </w:tcPr>
          <w:p w:rsidR="005F79CF" w:rsidRPr="00AA2B5E" w:rsidRDefault="005F79CF" w:rsidP="003A2BE1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Mechanikai és villamos kötések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F79CF" w:rsidRPr="00AA2B5E" w:rsidRDefault="005F79CF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325525" w:rsidRDefault="005F79CF" w:rsidP="00F10A81">
            <w:pPr>
              <w:spacing w:line="276" w:lineRule="auto"/>
              <w:jc w:val="center"/>
            </w:pPr>
            <w:r w:rsidRPr="00325525">
              <w:t>3</w:t>
            </w:r>
          </w:p>
        </w:tc>
        <w:tc>
          <w:tcPr>
            <w:tcW w:w="4781" w:type="dxa"/>
          </w:tcPr>
          <w:p w:rsidR="00B412AA" w:rsidRPr="0046254B" w:rsidRDefault="0046254B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Szegecselés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végzése szegecselő szerszámokkal.A szegecs anyagának, alakjának, méretének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 szükséges szerszámnak a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megválasztása.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húzószegeccsel (popszegeccsel).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325525" w:rsidRDefault="005F79CF" w:rsidP="00F10A81">
            <w:pPr>
              <w:spacing w:line="276" w:lineRule="auto"/>
              <w:jc w:val="center"/>
            </w:pPr>
            <w:r w:rsidRPr="00325525">
              <w:t>7</w:t>
            </w:r>
          </w:p>
        </w:tc>
        <w:tc>
          <w:tcPr>
            <w:tcW w:w="4781" w:type="dxa"/>
          </w:tcPr>
          <w:p w:rsidR="00B412AA" w:rsidRPr="0046254B" w:rsidRDefault="0046254B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</w:t>
            </w:r>
            <w:r w:rsid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ötések fajtáinak,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csavarok fajtáinak és méreteinek, a csavarkötés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létesítéséhez szükséges szerszámok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nak az áttekintése. </w:t>
            </w:r>
            <w:r w:rsidR="004E6B1B"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és szerkezeti idomacélok csavaros kötésének kialakítása.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4E6B1B"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önmetsző csavarokkal.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325525" w:rsidRDefault="005F79CF" w:rsidP="00F10A81">
            <w:pPr>
              <w:spacing w:line="276" w:lineRule="auto"/>
              <w:jc w:val="center"/>
            </w:pPr>
            <w:r w:rsidRPr="00325525">
              <w:t>7</w:t>
            </w:r>
          </w:p>
        </w:tc>
        <w:tc>
          <w:tcPr>
            <w:tcW w:w="4781" w:type="dxa"/>
          </w:tcPr>
          <w:p w:rsidR="00B412AA" w:rsidRPr="004E6B1B" w:rsidRDefault="004E6B1B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</w:t>
            </w:r>
            <w:r w:rsidR="0046254B"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enetkészítés eszközei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nek</w:t>
            </w:r>
            <w:r w:rsidR="0046254B"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nak előkészítése.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Menetes alkatrészek ábrázolása.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Menetfúrás és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menetmetszés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82A9F"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 kialakítása zsákfurattal és átmenő menetes furattal. Csavarkötés létesítése csavaranyával. Csavarbiztosítási lehetőségek alkalmazása (rugós alátét, ellenanya, koronás anya).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325525" w:rsidRDefault="005F79CF" w:rsidP="00F10A81">
            <w:pPr>
              <w:spacing w:line="276" w:lineRule="auto"/>
              <w:jc w:val="center"/>
            </w:pPr>
            <w:r w:rsidRPr="00325525">
              <w:t>7</w:t>
            </w:r>
          </w:p>
        </w:tc>
        <w:tc>
          <w:tcPr>
            <w:tcW w:w="4781" w:type="dxa"/>
          </w:tcPr>
          <w:p w:rsidR="00B412AA" w:rsidRPr="004E6B1B" w:rsidRDefault="00C82A9F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Ragasztóanyagok fajtáinak kiválasztása. Ragasztási eljárások gyakorlása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különféle anyagok ragasztása során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325525" w:rsidRDefault="005F79CF" w:rsidP="00F10A81">
            <w:pPr>
              <w:spacing w:line="276" w:lineRule="auto"/>
              <w:jc w:val="center"/>
            </w:pPr>
            <w:r w:rsidRPr="00325525">
              <w:t>7</w:t>
            </w:r>
          </w:p>
        </w:tc>
        <w:tc>
          <w:tcPr>
            <w:tcW w:w="4781" w:type="dxa"/>
          </w:tcPr>
          <w:p w:rsidR="00C82A9F" w:rsidRPr="00D01D13" w:rsidRDefault="00C82A9F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Villa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mos vezetékek és vezetékanyagok jellemzőinek áttekintése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huzalozás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vágás, csupaszítás, préselés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nak használata a forrasztás előkészítése során.</w:t>
            </w:r>
          </w:p>
          <w:p w:rsidR="00C82A9F" w:rsidRPr="00D01D13" w:rsidRDefault="00C82A9F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Huzal-előkészítés, szigetelés eltávolítása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forrasztáshoz.</w:t>
            </w:r>
          </w:p>
          <w:p w:rsidR="00B412AA" w:rsidRPr="00D01D13" w:rsidRDefault="00C82A9F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forrasztás műveletének elvégzése.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5F79CF" w:rsidRDefault="005F79CF" w:rsidP="00F10A81">
            <w:pPr>
              <w:spacing w:line="276" w:lineRule="auto"/>
              <w:jc w:val="center"/>
            </w:pPr>
            <w:r w:rsidRPr="005F79CF">
              <w:t>5</w:t>
            </w:r>
          </w:p>
        </w:tc>
        <w:tc>
          <w:tcPr>
            <w:tcW w:w="4781" w:type="dxa"/>
          </w:tcPr>
          <w:p w:rsidR="00B412AA" w:rsidRPr="00D01D13" w:rsidRDefault="00C82A9F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Huzalozás készítése kábelformákkal; kábeltörzs készítés, kábelformák rögzítése.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Csatlakozók csoportos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ítása, kiválasztása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Csatlakozók kialakítása.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 kábelek készítése, ellenőrzése.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5F79CF" w:rsidRPr="00A57E76" w:rsidTr="003A2BE1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F79CF" w:rsidRPr="00A57E76" w:rsidRDefault="005F79CF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F79CF" w:rsidRPr="00A57E76" w:rsidRDefault="005F79CF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7E76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1" w:type="dxa"/>
            <w:vAlign w:val="center"/>
          </w:tcPr>
          <w:p w:rsidR="00A57E76" w:rsidRPr="00A57E76" w:rsidRDefault="005F79CF" w:rsidP="003A2BE1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A57E76">
              <w:rPr>
                <w:rFonts w:eastAsia="Times New Roman"/>
                <w:b/>
                <w:sz w:val="28"/>
                <w:szCs w:val="28"/>
                <w:lang w:eastAsia="en-US"/>
              </w:rPr>
              <w:t>10008-12</w:t>
            </w:r>
          </w:p>
          <w:p w:rsidR="005F79CF" w:rsidRPr="00A57E76" w:rsidRDefault="005F79CF" w:rsidP="003A2B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7E76">
              <w:rPr>
                <w:rFonts w:eastAsia="Times New Roman"/>
                <w:b/>
                <w:sz w:val="28"/>
                <w:szCs w:val="28"/>
                <w:lang w:eastAsia="en-US"/>
              </w:rPr>
              <w:t>Ügyfél-kommunikáció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F79CF" w:rsidRPr="00A57E76" w:rsidRDefault="005F79CF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F79CF" w:rsidRPr="00A57E76" w:rsidTr="003A2BE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F79CF" w:rsidRPr="00A57E76" w:rsidRDefault="005F79CF" w:rsidP="00F10A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F79CF" w:rsidRPr="00A57E76" w:rsidRDefault="005F79CF" w:rsidP="00F10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7E76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5F79CF" w:rsidRPr="00A57E76" w:rsidRDefault="005F79CF" w:rsidP="003A2B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7E7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Ügyfél-kommunikáció</w:t>
            </w:r>
            <w:r w:rsidRPr="00A57E76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F79CF" w:rsidRPr="00A57E76" w:rsidRDefault="005F79CF" w:rsidP="00F10A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F79CF" w:rsidTr="003A2B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F79CF" w:rsidRPr="00AA2B5E" w:rsidRDefault="005F79CF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79CF" w:rsidRPr="005F79CF" w:rsidRDefault="005F79CF" w:rsidP="00F10A81">
            <w:pPr>
              <w:spacing w:line="276" w:lineRule="auto"/>
              <w:jc w:val="center"/>
            </w:pPr>
            <w:r w:rsidRPr="005F79CF">
              <w:t>72</w:t>
            </w:r>
          </w:p>
        </w:tc>
        <w:tc>
          <w:tcPr>
            <w:tcW w:w="4781" w:type="dxa"/>
            <w:vAlign w:val="center"/>
          </w:tcPr>
          <w:p w:rsidR="005F79CF" w:rsidRPr="00AA2B5E" w:rsidRDefault="005F79CF" w:rsidP="003A2BE1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Ügyfélkapcsolati tevékenység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F79CF" w:rsidRPr="00AA2B5E" w:rsidRDefault="005F79CF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5F79CF" w:rsidP="00F10A81">
            <w:pPr>
              <w:spacing w:line="276" w:lineRule="auto"/>
              <w:jc w:val="center"/>
            </w:pPr>
            <w:r w:rsidRPr="00AA0B6E">
              <w:t>2</w:t>
            </w:r>
          </w:p>
        </w:tc>
        <w:tc>
          <w:tcPr>
            <w:tcW w:w="4781" w:type="dxa"/>
          </w:tcPr>
          <w:p w:rsidR="00B412AA" w:rsidRPr="00AA2B5E" w:rsidRDefault="0012589B" w:rsidP="00F10A81">
            <w:pPr>
              <w:spacing w:line="276" w:lineRule="auto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Az ü</w:t>
            </w: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gyfélkapcsolati tevékenység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formáinak áttekintése. A szakember szerepe az ügyfélkapcsolati tevékenység során. 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5F79CF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A50FD7" w:rsidRDefault="00A50FD7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A50F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Reklámanyagok készítése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számítógépes technikával különféle termékek és szolgáltatások reklámozásához szakmai és reklámpszichológiai szempontok figyelembe vételével. </w:t>
            </w:r>
            <w:r w:rsidR="00090F82"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Reklámnyomtatványok</w:t>
            </w:r>
            <w:r w:rsidR="00090F8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5F79CF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BC07C7" w:rsidRDefault="00090F82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</w:t>
            </w:r>
            <w:r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örlevél</w:t>
            </w:r>
            <w:r w:rsidRPr="00090F8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szórólap,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90F8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</w:t>
            </w:r>
            <w:r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ermé</w:t>
            </w:r>
            <w:r w:rsidRPr="00090F8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kismertető füzet készítése</w:t>
            </w:r>
            <w:r w:rsidR="002449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AD5BF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P</w:t>
            </w:r>
            <w:r w:rsidR="00AD5BF4"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lakát</w:t>
            </w:r>
            <w:r w:rsidR="00AD5BF4" w:rsidRPr="00090F8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készítése</w:t>
            </w:r>
            <w:r w:rsidR="00AD5BF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termékek vagy szolgáltatások reklámozásához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5F79CF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AA2B5E" w:rsidRDefault="00090F82" w:rsidP="000C5C14">
            <w:pPr>
              <w:pStyle w:val="Nincstrkz"/>
              <w:spacing w:line="276" w:lineRule="auto"/>
              <w:jc w:val="both"/>
              <w:rPr>
                <w:b/>
              </w:rPr>
            </w:pPr>
            <w:r w:rsidRPr="00A50F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Cégajánló készítése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számítógépes technikával különféle cégek ajánlásához szakmai és reklámpszichológiai szempontok figyelembe vételével.</w:t>
            </w:r>
            <w:r w:rsidR="00A8124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Az elkészült dokumentumok elhelyezése a portf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ó</w:t>
            </w:r>
            <w:r w:rsidR="00A8124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lióban.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5F79CF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AD5BF4" w:rsidRDefault="00BC07C7" w:rsidP="000C5C14">
            <w:pPr>
              <w:pStyle w:val="Nincstrkz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hi-IN" w:bidi="hi-IN"/>
              </w:rPr>
            </w:pPr>
            <w:r w:rsidRPr="00BC07C7">
              <w:rPr>
                <w:rFonts w:eastAsia="Times New Roman"/>
                <w:sz w:val="20"/>
                <w:szCs w:val="20"/>
                <w:lang w:eastAsia="hi-IN" w:bidi="hi-IN"/>
              </w:rPr>
              <w:t>Katalógus készítése</w:t>
            </w:r>
            <w:r w:rsidR="000C5C14">
              <w:rPr>
                <w:rFonts w:eastAsia="Times New Roman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számítógépes technikával</w:t>
            </w:r>
            <w:r w:rsidRPr="00BC07C7">
              <w:rPr>
                <w:rFonts w:eastAsia="Times New Roman"/>
                <w:sz w:val="20"/>
                <w:szCs w:val="20"/>
                <w:lang w:eastAsia="hi-IN" w:bidi="hi-IN"/>
              </w:rPr>
              <w:t xml:space="preserve"> előre meghatározot</w:t>
            </w:r>
            <w:r>
              <w:rPr>
                <w:rFonts w:eastAsia="Times New Roman"/>
                <w:sz w:val="20"/>
                <w:szCs w:val="20"/>
                <w:lang w:eastAsia="hi-IN" w:bidi="hi-IN"/>
              </w:rPr>
              <w:t>t termék vagy szolgáltatás csoporthoz meghatározott szakmai paramétere</w:t>
            </w:r>
            <w:r w:rsidR="00090F82">
              <w:rPr>
                <w:rFonts w:eastAsia="Times New Roman"/>
                <w:sz w:val="20"/>
                <w:szCs w:val="20"/>
                <w:lang w:eastAsia="hi-IN" w:bidi="hi-IN"/>
              </w:rPr>
              <w:t xml:space="preserve">k </w:t>
            </w:r>
            <w:r>
              <w:rPr>
                <w:rFonts w:eastAsia="Times New Roman"/>
                <w:sz w:val="20"/>
                <w:szCs w:val="20"/>
                <w:lang w:eastAsia="hi-IN" w:bidi="hi-IN"/>
              </w:rPr>
              <w:t>felt</w:t>
            </w:r>
            <w:r w:rsidR="00090F82">
              <w:rPr>
                <w:rFonts w:eastAsia="Times New Roman"/>
                <w:sz w:val="20"/>
                <w:szCs w:val="20"/>
                <w:lang w:eastAsia="hi-IN" w:bidi="hi-IN"/>
              </w:rPr>
              <w:t>ű</w:t>
            </w:r>
            <w:r>
              <w:rPr>
                <w:rFonts w:eastAsia="Times New Roman"/>
                <w:sz w:val="20"/>
                <w:szCs w:val="20"/>
                <w:lang w:eastAsia="hi-IN" w:bidi="hi-IN"/>
              </w:rPr>
              <w:t>ntetésével</w:t>
            </w:r>
            <w:r w:rsidRPr="00BC07C7">
              <w:rPr>
                <w:rFonts w:eastAsia="Times New Roman"/>
                <w:sz w:val="20"/>
                <w:szCs w:val="20"/>
                <w:lang w:eastAsia="hi-IN" w:bidi="hi-IN"/>
              </w:rPr>
              <w:t>.</w:t>
            </w:r>
            <w:r w:rsidR="000C5C14">
              <w:rPr>
                <w:rFonts w:eastAsia="Times New Roman"/>
                <w:sz w:val="20"/>
                <w:szCs w:val="20"/>
                <w:lang w:eastAsia="hi-IN" w:bidi="hi-IN"/>
              </w:rPr>
              <w:t xml:space="preserve"> </w:t>
            </w:r>
            <w:r w:rsidR="00A8124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elkészült dokumentum elhelyezése a portf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ó</w:t>
            </w:r>
            <w:r w:rsidR="00A8124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lióban.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5F79CF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EA3380" w:rsidRDefault="00AD5BF4" w:rsidP="00F10A8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AD5BF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Termékkísérő dokumentációk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készítése</w:t>
            </w:r>
            <w:r w:rsidR="00C75A2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szakmai és jogszabályi feltételeknek megfelelően.</w:t>
            </w:r>
            <w:r w:rsidR="000C5C1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A3380">
              <w:rPr>
                <w:rFonts w:eastAsia="Times New Roman"/>
                <w:kern w:val="1"/>
                <w:lang w:eastAsia="hi-IN" w:bidi="hi-IN"/>
              </w:rPr>
              <w:t>A s</w:t>
            </w:r>
            <w:r w:rsidR="00EA3380" w:rsidRPr="00EA33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zállítás</w:t>
            </w:r>
            <w:r w:rsidR="00EA33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tárolás, h</w:t>
            </w:r>
            <w:r w:rsidR="00EA3380" w:rsidRPr="00EA33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asználatbavéte</w:t>
            </w:r>
            <w:r w:rsidR="00EA33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l, kezelés</w:t>
            </w:r>
            <w:r w:rsid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és karbantartás</w:t>
            </w:r>
            <w:r w:rsidR="00EA33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kész dokumentumainak elemzése alapján azok szakszerű elkészítése.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AA0B6E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AA2B5E" w:rsidRDefault="00FD7F42" w:rsidP="00F10A81">
            <w:pPr>
              <w:spacing w:line="276" w:lineRule="auto"/>
              <w:jc w:val="both"/>
              <w:rPr>
                <w:b/>
              </w:rPr>
            </w:pPr>
            <w:r w:rsidRPr="00AD5BF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Termékkísérő dokumentációk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készítése szakmai és jogszabályi feltételeknek megfelelően.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lang w:eastAsia="hi-IN" w:bidi="hi-IN"/>
              </w:rPr>
              <w:t>A s</w:t>
            </w:r>
            <w:r w:rsidRPr="00EA33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zállítás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tárolás, h</w:t>
            </w:r>
            <w:r w:rsidRPr="00EA33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asználatbavéte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l, kezelés és karbantartás kész dokumentumainak elemzése alapján azok szakszerű elkészítése.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AA0B6E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843B37" w:rsidRDefault="00FD7F42" w:rsidP="00843B3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Piackutatási terv készítése</w:t>
            </w:r>
            <w:r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számítógépes technikával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megadott termék vagy szolgáltatás piacra juttatásához</w:t>
            </w:r>
            <w:r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AA0B6E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FD7F42" w:rsidRDefault="00FD7F42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Piackutatáshoz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</w:t>
            </w:r>
            <w:r w:rsidR="00BC07C7"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érdőív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BC07C7" w:rsidRPr="00BC07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készítés</w:t>
            </w: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</w:t>
            </w:r>
            <w:r w:rsidR="00BC07C7"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számítógépes technikával</w:t>
            </w: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vásárlók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hoz történő eljuttatás módjának </w:t>
            </w:r>
            <w:r w:rsidRPr="00FD7F42">
              <w:rPr>
                <w:sz w:val="20"/>
                <w:szCs w:val="20"/>
              </w:rPr>
              <w:t>és a célcsoportnak a figyelembe vételével.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AA0B6E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F10A81" w:rsidRDefault="00FD7F42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minőség szerepének vizsgálata a termelésben.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Gyártásközi ellenőrzés megfigyelése és végzése. Minőségi bizonyítvány, minőségjel,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védjegy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alkalmazásának vizsgálata.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AA0B6E" w:rsidRDefault="00AA0B6E" w:rsidP="00F10A81">
            <w:pPr>
              <w:spacing w:line="276" w:lineRule="auto"/>
              <w:jc w:val="center"/>
            </w:pPr>
            <w:r w:rsidRPr="00AA0B6E">
              <w:t>7</w:t>
            </w:r>
          </w:p>
        </w:tc>
        <w:tc>
          <w:tcPr>
            <w:tcW w:w="4781" w:type="dxa"/>
          </w:tcPr>
          <w:p w:rsidR="00B412AA" w:rsidRPr="00A81249" w:rsidRDefault="00FD7F42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termék vagy szolgáltatás életútjának vizsgálata.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Termék életgörbe elemzése.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7F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piac telítettségének, a technikai fejlődés ütemének, a versenytársak aktivitásának vizsgálata. A vizsgálati eredmények dokumentálása.</w:t>
            </w:r>
          </w:p>
        </w:tc>
        <w:tc>
          <w:tcPr>
            <w:tcW w:w="846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57E76" w:rsidTr="00F10A81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57E76" w:rsidRDefault="00264B0B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A57E76" w:rsidRDefault="008539B8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7E76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A57E76" w:rsidRPr="00A57E76" w:rsidRDefault="003A2BE1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A57E76" w:rsidRDefault="00264B0B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7E76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57E76" w:rsidRDefault="00264B0B" w:rsidP="00F10A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A81249" w:rsidP="00F10A81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horganyzott lemezből. Felület előkészítése, egyengetés, csiszolás. Előrajzolás, furatok helyének jelölése lemezmunkáknál.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A81249" w:rsidP="00F10A81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alumínium lemezből. Felület előkészítése, egyengetés, csiszolás. Előrajzolás, furatok helyének jelölése lemezmunkáknál.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A81249" w:rsidP="00F10A8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gyakorlása réz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lemezből. Felület előkészítése, egyengetés, csiszolás. Előrajzolás, furatok helyének jelölése lemezmunkáknál.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Furatok előfúrása, fúrása, süllyesztése kézi és állványos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lastRenderedPageBreak/>
              <w:t>fúrógéppel.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A81249" w:rsidP="00F10A81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középpontjának előrajzolása. Csigafúró kiválasztása, ellenőrzése, élezése. Forgácsolási sebesség helyes megválasztása.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Fúrás, süllyesztés, sorjázás kézi és állványos fúrógéppel.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A81249" w:rsidP="00F10A81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középpontjának előrajzolása. Csigafúró kiválasztása, ellenőrzése, élezése. Forgácsolási sebesség helyes megválasztása.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Fúrás, süllyesztés, sorjázás kézi és állványos fúrógéppel.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A81249" w:rsidP="00F10A81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ssal.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középpontjának előrajzolása. Csigafúró kiválasztása, ellenőrzése, élezése. Forgácsolási sebesség helyes megválasztása.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Fúrás, süllyesztés, sorjáz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ás kézi és állványos fúrógéppel</w:t>
            </w:r>
            <w:r w:rsidR="008E1ED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8E1ED8" w:rsidRDefault="008E1ED8" w:rsidP="00F10A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Műanyag lemezek és profilok (vezetékcsatorna, műanyag védőcső) megmunkálása, levágása megfelelő szögben, sorjázása. Műanyag alkatrészek előrajzolása, fúrása.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Védőcső hajlítása előírt szögben hidegen és előmelegítve.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Vezetékek, kábelek leszabása, vezetékvég csupaszítása. Érvéghüvelyezés végzése.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huzalozás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vágás, csupaszítás, préselés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nak használata a forrasztás előkészítése során.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forrasztás elvégzése.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8E1ED8" w:rsidP="00F10A81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Feszültségkémlelő műszer használata vezetékek és csatlakozások ellenőrzésére.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Áram- és feszültségmérés multiméterrel.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Árammérés lakatfogóval.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 azonosítása, folytonosságuk vizsgálata.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Vezeték, kötések ellenállásának mérése.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Kötések, alkatrészek hőmérsékletének ellenőrzése infra hőmérővel.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539B8" w:rsidRDefault="008539B8" w:rsidP="00F10A81">
            <w:pPr>
              <w:spacing w:line="276" w:lineRule="auto"/>
              <w:jc w:val="center"/>
            </w:pPr>
            <w:r w:rsidRPr="008539B8">
              <w:t>7</w:t>
            </w:r>
          </w:p>
        </w:tc>
        <w:tc>
          <w:tcPr>
            <w:tcW w:w="4781" w:type="dxa"/>
          </w:tcPr>
          <w:p w:rsidR="00264B0B" w:rsidRPr="00AA2B5E" w:rsidRDefault="008E1ED8" w:rsidP="00F10A8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Szegecselés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végzése</w:t>
            </w:r>
            <w:r w:rsidR="008C5A4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szegecs anyagának, alakjának, méretének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 szükséges szerszámnak a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megválasztása.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húzószegeccsel (popszegeccsel).</w:t>
            </w:r>
          </w:p>
        </w:tc>
        <w:tc>
          <w:tcPr>
            <w:tcW w:w="846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200624" w:rsidRPr="00200624" w:rsidRDefault="008E1ED8" w:rsidP="00F10A81">
            <w:pPr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és szerkezeti idomacélok csavaros kötésének kialakítása.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önmetsző csavarokkal.</w:t>
            </w:r>
            <w:bookmarkStart w:id="0" w:name="_GoBack"/>
            <w:bookmarkEnd w:id="0"/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200624" w:rsidRPr="00200624" w:rsidRDefault="008E1ED8" w:rsidP="00F10A81">
            <w:pPr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és szerkezeti idomacélok csavaros kötésének kialakítása.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önmetsző csavarokkal.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200624" w:rsidRPr="00200624" w:rsidRDefault="008E1ED8" w:rsidP="00F10A81">
            <w:pPr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Menetfúrás és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menetmetszés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 kialakítása zsákfurattal és átmenő menetes furattal. Csavarkötés létesítése csavaranyával. Csavarbiztosítási lehetőségek alkalmazása (rugós alátét, ellenanya, koronás anya).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8E1ED8" w:rsidP="00F10A8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Menetfúrás és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menetmetszés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 kialakítása zsákfurattal és átmenő menetes furattal. Csavarkötés létesítése csavaranyával. Csavarbiztosítási lehetőségek alkalmazása (rugós alátét, ellenanya, koronás anya).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8E1ED8" w:rsidP="00F10A8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Menetfúrás és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menetmetszés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 kialakítása zsákfurattal és átmenő menetes furattal. Csavarkötés létesítése csavaranyával. Csavarbiztosítási lehetőségek alkalmazása (rugós alátét, ellenanya, koronás anya).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8E1ED8" w:rsidP="00F10A81">
            <w:pPr>
              <w:spacing w:line="276" w:lineRule="auto"/>
              <w:jc w:val="both"/>
              <w:rPr>
                <w:b/>
              </w:rPr>
            </w:pP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Ragasztóanyagok fajtáinak kiválasztása. Ragasztási eljárások gyakorlása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különféle anyagok ragasztása során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8E1ED8" w:rsidP="00F10A81">
            <w:pPr>
              <w:spacing w:line="276" w:lineRule="auto"/>
              <w:jc w:val="both"/>
              <w:rPr>
                <w:b/>
              </w:rPr>
            </w:pP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Ragasztóanyagok fajtáinak kiválasztása. Ragasztási eljárások gyakorlása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különféle anyagok ragasztása során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8E1ED8" w:rsidP="00F10A81">
            <w:pPr>
              <w:spacing w:line="276" w:lineRule="auto"/>
              <w:jc w:val="both"/>
              <w:rPr>
                <w:b/>
              </w:rPr>
            </w:pP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Ragasztóanyagok fajtáinak kiválasztása. Ragasztási eljárások gyakorlása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különféle anyagok ragasztása során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2259F5" w:rsidP="00F10A81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 fém- és műanyagalkatrészek megmunkálása közben. Hosszúságmérés különböző kézi mérőeszközökkel, méretek átjelölése a munkadarabra. Mérőszalag, lézeres távolságmérő, mérővonalzó, tolómérő, mikrométer használata, pontos leolvasása.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Külső és belső hosszmérés, furatmélység ellenőrzése tolómérővel.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Hengeres felületek átmérőjének mérése tolómérővel, mikrométerrel.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2259F5" w:rsidP="00F10A81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 fém- és műanyagalkatrészek megmunkálása közben. Hosszúságmérés különböző kézi mérőeszközökkel, méretek átjelölése a munkadarabra. Mérőszalag, lézeres távolságmérő, mérővonalzó, tolómérő, mikrométer használata, pontos leolvasása.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Külső és belső hosszmérés, furatmélység ellenőrzése tolómérővel.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Hengeres felületek átmérőjének mérése tolómérővel, mikrométerrel.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539B8" w:rsidTr="00B412AA">
        <w:trPr>
          <w:trHeight w:val="794"/>
        </w:trPr>
        <w:tc>
          <w:tcPr>
            <w:tcW w:w="661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539B8" w:rsidRPr="008539B8" w:rsidRDefault="008539B8" w:rsidP="00F10A8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8539B8" w:rsidRPr="00AA2B5E" w:rsidRDefault="002259F5" w:rsidP="00843B37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Vízszintes és függőleges irányok ellenőrzése, kijelölése függő, vízszintező, lézeres kitűző használatával. Szögek mérése, munkadarabra jelölése szögmérővel. Munkadarab szögben vágása jelölés nélkül gérvágó ládában.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Sík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ellenőrzése acélvonalzóval. Méret ellenőrzése idomszerrel.</w:t>
            </w:r>
            <w:r w:rsidR="00843B3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</w:t>
            </w:r>
            <w:r w:rsidRPr="00D44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orgó gépalkatrészek fordulatszámának mérése digitális fordulatszám-mérővel.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Az elvégzett mérések dokumentálása.</w:t>
            </w:r>
          </w:p>
        </w:tc>
        <w:tc>
          <w:tcPr>
            <w:tcW w:w="846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539B8" w:rsidRPr="00AA2B5E" w:rsidRDefault="008539B8" w:rsidP="00F10A8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8E65C1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995" w:rsidRDefault="00571995" w:rsidP="00B2485D">
      <w:r>
        <w:separator/>
      </w:r>
    </w:p>
  </w:endnote>
  <w:endnote w:type="continuationSeparator" w:id="1">
    <w:p w:rsidR="00571995" w:rsidRDefault="0057199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517CB" w:rsidRDefault="00D6382E">
        <w:pPr>
          <w:pStyle w:val="llb"/>
          <w:jc w:val="center"/>
        </w:pPr>
        <w:fldSimple w:instr="PAGE   \* MERGEFORMAT">
          <w:r w:rsidR="003A2BE1">
            <w:rPr>
              <w:noProof/>
            </w:rPr>
            <w:t>10</w:t>
          </w:r>
        </w:fldSimple>
      </w:p>
    </w:sdtContent>
  </w:sdt>
  <w:p w:rsidR="006517CB" w:rsidRDefault="006517CB" w:rsidP="00B412AA">
    <w:pPr>
      <w:pStyle w:val="llb"/>
      <w:jc w:val="center"/>
    </w:pPr>
    <w:r>
      <w:t>3452201.09evf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995" w:rsidRDefault="00571995" w:rsidP="00B2485D">
      <w:r>
        <w:separator/>
      </w:r>
    </w:p>
  </w:footnote>
  <w:footnote w:type="continuationSeparator" w:id="1">
    <w:p w:rsidR="00571995" w:rsidRDefault="0057199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B" w:rsidRPr="00340762" w:rsidRDefault="006517C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0D80"/>
    <w:rsid w:val="00061263"/>
    <w:rsid w:val="00090A1B"/>
    <w:rsid w:val="00090F82"/>
    <w:rsid w:val="000A46D8"/>
    <w:rsid w:val="000B579E"/>
    <w:rsid w:val="000C5C14"/>
    <w:rsid w:val="0012589B"/>
    <w:rsid w:val="00140D58"/>
    <w:rsid w:val="001411B8"/>
    <w:rsid w:val="00164A00"/>
    <w:rsid w:val="00183A93"/>
    <w:rsid w:val="00200624"/>
    <w:rsid w:val="002259F5"/>
    <w:rsid w:val="00244913"/>
    <w:rsid w:val="00264B0B"/>
    <w:rsid w:val="00282156"/>
    <w:rsid w:val="00293B52"/>
    <w:rsid w:val="002B6D9D"/>
    <w:rsid w:val="002E6AD5"/>
    <w:rsid w:val="00321716"/>
    <w:rsid w:val="00325525"/>
    <w:rsid w:val="00330B7C"/>
    <w:rsid w:val="00340762"/>
    <w:rsid w:val="0035197E"/>
    <w:rsid w:val="00395EBC"/>
    <w:rsid w:val="003A2BE1"/>
    <w:rsid w:val="003A3CDC"/>
    <w:rsid w:val="003C6965"/>
    <w:rsid w:val="003F3D20"/>
    <w:rsid w:val="00416454"/>
    <w:rsid w:val="00424FB3"/>
    <w:rsid w:val="0046254B"/>
    <w:rsid w:val="004C7770"/>
    <w:rsid w:val="004E2AD6"/>
    <w:rsid w:val="004E6B1B"/>
    <w:rsid w:val="004F3AF4"/>
    <w:rsid w:val="00512211"/>
    <w:rsid w:val="00563E2F"/>
    <w:rsid w:val="00567BE7"/>
    <w:rsid w:val="00571995"/>
    <w:rsid w:val="00572921"/>
    <w:rsid w:val="005E3426"/>
    <w:rsid w:val="005F1E25"/>
    <w:rsid w:val="005F79CF"/>
    <w:rsid w:val="006517CB"/>
    <w:rsid w:val="006C591C"/>
    <w:rsid w:val="00703883"/>
    <w:rsid w:val="007E2CD7"/>
    <w:rsid w:val="00843B37"/>
    <w:rsid w:val="008539B8"/>
    <w:rsid w:val="008561DA"/>
    <w:rsid w:val="008621EF"/>
    <w:rsid w:val="008C0910"/>
    <w:rsid w:val="008C5A4A"/>
    <w:rsid w:val="008E1ED8"/>
    <w:rsid w:val="008E4686"/>
    <w:rsid w:val="008E65C1"/>
    <w:rsid w:val="008F034E"/>
    <w:rsid w:val="00962E6D"/>
    <w:rsid w:val="00971AB4"/>
    <w:rsid w:val="009E2592"/>
    <w:rsid w:val="009F0791"/>
    <w:rsid w:val="00A50FD7"/>
    <w:rsid w:val="00A57E76"/>
    <w:rsid w:val="00A81249"/>
    <w:rsid w:val="00AA0B6E"/>
    <w:rsid w:val="00AA2B5E"/>
    <w:rsid w:val="00AB22E3"/>
    <w:rsid w:val="00AD5BF4"/>
    <w:rsid w:val="00B03D8D"/>
    <w:rsid w:val="00B21118"/>
    <w:rsid w:val="00B2485D"/>
    <w:rsid w:val="00B412AA"/>
    <w:rsid w:val="00BC07C7"/>
    <w:rsid w:val="00BF7A62"/>
    <w:rsid w:val="00C1714A"/>
    <w:rsid w:val="00C53FC4"/>
    <w:rsid w:val="00C6286A"/>
    <w:rsid w:val="00C75A20"/>
    <w:rsid w:val="00C82A9F"/>
    <w:rsid w:val="00C901FF"/>
    <w:rsid w:val="00CA53A8"/>
    <w:rsid w:val="00CA663C"/>
    <w:rsid w:val="00CD4362"/>
    <w:rsid w:val="00D01D13"/>
    <w:rsid w:val="00D07254"/>
    <w:rsid w:val="00D42ACD"/>
    <w:rsid w:val="00D442C7"/>
    <w:rsid w:val="00D6382E"/>
    <w:rsid w:val="00D84930"/>
    <w:rsid w:val="00D93ACD"/>
    <w:rsid w:val="00DC4068"/>
    <w:rsid w:val="00DD7EBB"/>
    <w:rsid w:val="00DE6760"/>
    <w:rsid w:val="00E301A3"/>
    <w:rsid w:val="00EA3380"/>
    <w:rsid w:val="00F10A81"/>
    <w:rsid w:val="00F22839"/>
    <w:rsid w:val="00F47B82"/>
    <w:rsid w:val="00F64AD2"/>
    <w:rsid w:val="00F92144"/>
    <w:rsid w:val="00FA39A3"/>
    <w:rsid w:val="00FD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AD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E2AD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E2AD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E2AD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E2AD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E2AD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E2AD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E2AD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E2AD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E2AD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E2AD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962E6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962E6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6BFF-68B7-4FED-9160-916E68D5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2552</Words>
  <Characters>17612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2017-10-05T11:28:00Z</dcterms:created>
  <dcterms:modified xsi:type="dcterms:W3CDTF">2017-10-05T11:28:00Z</dcterms:modified>
</cp:coreProperties>
</file>