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0615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Bányaművelő</w:t>
      </w:r>
    </w:p>
    <w:p w:rsidR="00061263" w:rsidRPr="00436121" w:rsidRDefault="00C240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71B8">
        <w:rPr>
          <w:sz w:val="28"/>
          <w:szCs w:val="28"/>
        </w:rPr>
        <w:t xml:space="preserve">34 </w:t>
      </w:r>
      <w:r w:rsidR="000615B8">
        <w:rPr>
          <w:sz w:val="28"/>
          <w:szCs w:val="28"/>
        </w:rPr>
        <w:t>544</w:t>
      </w:r>
      <w:r w:rsidR="00436121" w:rsidRPr="00436121">
        <w:rPr>
          <w:sz w:val="28"/>
          <w:szCs w:val="28"/>
        </w:rPr>
        <w:t xml:space="preserve"> 0</w:t>
      </w:r>
      <w:r w:rsidR="007309FD">
        <w:rPr>
          <w:sz w:val="28"/>
          <w:szCs w:val="28"/>
        </w:rPr>
        <w:t>2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0766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766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0766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766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0766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766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0766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766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235067" w:rsidP="0021123F">
            <w:pPr>
              <w:pStyle w:val="modul0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8F21FE" w:rsidRDefault="008F21FE" w:rsidP="0021123F">
            <w:pPr>
              <w:pStyle w:val="Modul"/>
              <w:rPr>
                <w:rFonts w:eastAsia="Times New Roman"/>
              </w:rPr>
            </w:pPr>
            <w:r w:rsidRPr="009050CB">
              <w:rPr>
                <w:rFonts w:eastAsia="Times New Roman"/>
              </w:rPr>
              <w:t>10196-12</w:t>
            </w:r>
          </w:p>
          <w:p w:rsidR="00D93ACD" w:rsidRPr="008F21FE" w:rsidRDefault="008F21FE" w:rsidP="0021123F">
            <w:pPr>
              <w:pStyle w:val="Modul"/>
            </w:pPr>
            <w:r w:rsidRPr="009050CB">
              <w:rPr>
                <w:rFonts w:eastAsia="Times New Roman"/>
              </w:rPr>
              <w:t>Bányászati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A945FE" w:rsidP="0021123F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D20" w:rsidRPr="00A945FE" w:rsidRDefault="00A945FE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Anyag és eszközismeret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8F21FE" w:rsidP="0021123F">
            <w:pPr>
              <w:pStyle w:val="Tmakr"/>
            </w:pPr>
            <w:r>
              <w:t>1</w:t>
            </w:r>
            <w:r w:rsidR="00A945FE">
              <w:t>8</w:t>
            </w:r>
          </w:p>
        </w:tc>
        <w:tc>
          <w:tcPr>
            <w:tcW w:w="4878" w:type="dxa"/>
            <w:vAlign w:val="center"/>
          </w:tcPr>
          <w:p w:rsidR="00D93ACD" w:rsidRPr="00A945FE" w:rsidRDefault="00A945FE" w:rsidP="0021123F">
            <w:pPr>
              <w:pStyle w:val="Tmakr"/>
            </w:pPr>
            <w:r w:rsidRPr="00F97ACA">
              <w:rPr>
                <w:rFonts w:eastAsia="Times New Roman"/>
              </w:rPr>
              <w:t>Anyagismeret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21123F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79604E" w:rsidRDefault="001B0F03" w:rsidP="0021123F">
            <w:pPr>
              <w:pStyle w:val="Tartalom"/>
            </w:pPr>
            <w:r>
              <w:rPr>
                <w:rFonts w:eastAsia="Times New Roman"/>
              </w:rPr>
              <w:t>Ipari fémek</w:t>
            </w:r>
            <w:r w:rsidRPr="00F97ACA">
              <w:rPr>
                <w:rFonts w:eastAsia="Times New Roman"/>
              </w:rPr>
              <w:t>, kön</w:t>
            </w:r>
            <w:r>
              <w:rPr>
                <w:rFonts w:eastAsia="Times New Roman"/>
              </w:rPr>
              <w:t>nyűfémek, kenőanyagok</w:t>
            </w:r>
            <w:r w:rsidRPr="00F97ACA">
              <w:rPr>
                <w:rFonts w:eastAsia="Times New Roman"/>
              </w:rPr>
              <w:t>, korrózió</w:t>
            </w:r>
            <w:r w:rsidR="00963C8B">
              <w:rPr>
                <w:rFonts w:eastAsia="Times New Roman"/>
              </w:rPr>
              <w:t>, ipari segédanyagok</w:t>
            </w:r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73A98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211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A945FE" w:rsidP="0021123F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D93ACD" w:rsidRPr="00963C8B" w:rsidRDefault="00963C8B" w:rsidP="0021123F">
            <w:pPr>
              <w:pStyle w:val="Tartalom"/>
            </w:pPr>
            <w:r w:rsidRPr="00F97ACA">
              <w:rPr>
                <w:rFonts w:eastAsia="Times New Roman"/>
              </w:rPr>
              <w:t>Kenés, korrózió, kenőanyagok: kenőolajok, kenőzsírok</w:t>
            </w:r>
            <w:r w:rsidR="00E939CC">
              <w:rPr>
                <w:rFonts w:eastAsia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211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21123F">
            <w:pPr>
              <w:spacing w:line="276" w:lineRule="auto"/>
              <w:jc w:val="center"/>
              <w:rPr>
                <w:i/>
              </w:rPr>
            </w:pPr>
          </w:p>
        </w:tc>
      </w:tr>
      <w:tr w:rsidR="00A945FE" w:rsidTr="00673A98">
        <w:trPr>
          <w:trHeight w:hRule="exact" w:val="794"/>
        </w:trPr>
        <w:tc>
          <w:tcPr>
            <w:tcW w:w="664" w:type="dxa"/>
            <w:vAlign w:val="center"/>
          </w:tcPr>
          <w:p w:rsidR="00A945FE" w:rsidRPr="00AA2B5E" w:rsidRDefault="00A945F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3F3D20" w:rsidRDefault="00A945FE" w:rsidP="00211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945FE" w:rsidRDefault="00A945FE" w:rsidP="0021123F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A945FE" w:rsidRPr="00963C8B" w:rsidRDefault="00963C8B" w:rsidP="0021123F">
            <w:pPr>
              <w:pStyle w:val="Tartalom"/>
            </w:pPr>
            <w:r w:rsidRPr="00F97ACA">
              <w:rPr>
                <w:rFonts w:eastAsia="Times New Roman"/>
              </w:rPr>
              <w:t>Ipari segédanyagok: bioanyagok, műanyagok, kerámiák, kompozitok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A945FE" w:rsidRPr="00AA2B5E" w:rsidRDefault="00A945F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3F3D20" w:rsidRDefault="00A945FE" w:rsidP="0021123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945FE" w:rsidRPr="003F3D20" w:rsidRDefault="00A945FE" w:rsidP="0021123F">
            <w:pPr>
              <w:spacing w:line="276" w:lineRule="auto"/>
              <w:jc w:val="center"/>
              <w:rPr>
                <w:i/>
              </w:rPr>
            </w:pPr>
          </w:p>
        </w:tc>
      </w:tr>
      <w:tr w:rsidR="00DB1D36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8F21FE" w:rsidP="0021123F">
            <w:pPr>
              <w:pStyle w:val="Tmakr"/>
            </w:pPr>
            <w:r>
              <w:t>1</w:t>
            </w:r>
            <w:r w:rsidR="00A945FE">
              <w:t>8</w:t>
            </w:r>
          </w:p>
        </w:tc>
        <w:tc>
          <w:tcPr>
            <w:tcW w:w="4878" w:type="dxa"/>
            <w:vAlign w:val="center"/>
          </w:tcPr>
          <w:p w:rsidR="00DB1D36" w:rsidRPr="008F21FE" w:rsidRDefault="00A945FE" w:rsidP="0021123F">
            <w:pPr>
              <w:pStyle w:val="Tmakr"/>
            </w:pPr>
            <w:r w:rsidRPr="00F97ACA">
              <w:rPr>
                <w:rFonts w:eastAsia="Times New Roman"/>
              </w:rPr>
              <w:t>Eszközismeret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945FE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963C8B" w:rsidRPr="00F97ACA" w:rsidRDefault="00963C8B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Hidraulikus kisgépek, tápegység, vezérlőegység. munkaeszközök: munkahenger, lengő motor, hidraulikus motorok.</w:t>
            </w:r>
          </w:p>
          <w:p w:rsidR="00090A1B" w:rsidRPr="00963C8B" w:rsidRDefault="00090A1B" w:rsidP="0021123F">
            <w:pPr>
              <w:pStyle w:val="Tartalom"/>
            </w:pPr>
          </w:p>
        </w:tc>
        <w:tc>
          <w:tcPr>
            <w:tcW w:w="849" w:type="dxa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9A41FE">
        <w:trPr>
          <w:trHeight w:hRule="exact" w:val="1077"/>
        </w:trPr>
        <w:tc>
          <w:tcPr>
            <w:tcW w:w="664" w:type="dxa"/>
            <w:vAlign w:val="center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963C8B" w:rsidRDefault="00963C8B" w:rsidP="0021123F">
            <w:pPr>
              <w:pStyle w:val="Tartalom"/>
            </w:pPr>
            <w:r w:rsidRPr="00963C8B">
              <w:t xml:space="preserve">Villamos készülékek, transzformátorok, elektromotorok, elektromos vezetés és szigetelés, villamos készülékek védelme, </w:t>
            </w:r>
            <w:hyperlink r:id="rId8" w:history="1">
              <w:r w:rsidRPr="00963C8B">
                <w:t>túlterhelés</w:t>
              </w:r>
            </w:hyperlink>
            <w:r w:rsidRPr="00963C8B">
              <w:t xml:space="preserve"> védelem eszközei, villamos áram tárolása (akkumulátor).</w:t>
            </w:r>
          </w:p>
        </w:tc>
        <w:tc>
          <w:tcPr>
            <w:tcW w:w="849" w:type="dxa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9A41FE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A945FE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5B05A2" w:rsidRDefault="00963C8B" w:rsidP="0021123F">
            <w:pPr>
              <w:pStyle w:val="Tartalom"/>
            </w:pPr>
            <w:r w:rsidRPr="00F97ACA">
              <w:rPr>
                <w:rFonts w:eastAsia="Times New Roman"/>
              </w:rPr>
              <w:t>Villamos kisgépek, villamos kéziszerszámok biztonságtechnikája. Villamos berendezések üzemeltetése.</w:t>
            </w:r>
          </w:p>
        </w:tc>
        <w:tc>
          <w:tcPr>
            <w:tcW w:w="849" w:type="dxa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7A65F8" w:rsidTr="009A41FE">
        <w:trPr>
          <w:trHeight w:hRule="exact" w:val="794"/>
        </w:trPr>
        <w:tc>
          <w:tcPr>
            <w:tcW w:w="664" w:type="dxa"/>
            <w:vAlign w:val="center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A65F8" w:rsidRDefault="007A65F8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A65F8" w:rsidRPr="00963C8B" w:rsidRDefault="00963C8B" w:rsidP="0021123F">
            <w:pPr>
              <w:pStyle w:val="Tartalom"/>
            </w:pPr>
            <w:r w:rsidRPr="00F97ACA">
              <w:rPr>
                <w:rFonts w:eastAsia="Times New Roman"/>
              </w:rPr>
              <w:t xml:space="preserve">Teherkötözés, tehermozgatás, kötöző eszközök. </w:t>
            </w:r>
            <w:r w:rsidR="00E939CC" w:rsidRPr="00F97ACA">
              <w:rPr>
                <w:rFonts w:eastAsia="Times New Roman"/>
              </w:rPr>
              <w:t xml:space="preserve">Teher </w:t>
            </w:r>
            <w:r w:rsidRPr="00F97ACA">
              <w:rPr>
                <w:rFonts w:eastAsia="Times New Roman"/>
              </w:rPr>
              <w:t>helyének előkészítése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7A65F8" w:rsidTr="007A65F8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A65F8" w:rsidRPr="00DB1D36" w:rsidRDefault="00E30F0B" w:rsidP="0021123F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7A65F8" w:rsidRPr="007A65F8" w:rsidRDefault="007A65F8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Bányászati alapok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45FE" w:rsidTr="009A41FE">
        <w:trPr>
          <w:trHeight w:hRule="exact" w:val="794"/>
        </w:trPr>
        <w:tc>
          <w:tcPr>
            <w:tcW w:w="664" w:type="dxa"/>
            <w:vAlign w:val="center"/>
          </w:tcPr>
          <w:p w:rsidR="00A945FE" w:rsidRPr="00AA2B5E" w:rsidRDefault="00A945F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AA2B5E" w:rsidRDefault="00A945F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945FE" w:rsidRDefault="007A65F8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A945FE" w:rsidRPr="005B05A2" w:rsidRDefault="00963C8B" w:rsidP="0021123F">
            <w:pPr>
              <w:pStyle w:val="Tartalom"/>
            </w:pPr>
            <w:r w:rsidRPr="00F97ACA">
              <w:rPr>
                <w:rFonts w:eastAsia="Times New Roman"/>
              </w:rPr>
              <w:t>Figyeljék meg: kőzeteket, ásványokat, érceket, szeneket, vízemelést, ácsolatokat, gépi jövesztés</w:t>
            </w:r>
            <w:r w:rsidR="00E939CC">
              <w:rPr>
                <w:rFonts w:eastAsia="Times New Roman"/>
              </w:rPr>
              <w:t>t</w:t>
            </w:r>
            <w:r w:rsidRPr="00F97ACA">
              <w:rPr>
                <w:rFonts w:eastAsia="Times New Roman"/>
              </w:rPr>
              <w:t>, gépesített frontfejtés eszközeit.</w:t>
            </w:r>
          </w:p>
        </w:tc>
        <w:tc>
          <w:tcPr>
            <w:tcW w:w="849" w:type="dxa"/>
          </w:tcPr>
          <w:p w:rsidR="00A945FE" w:rsidRPr="00AA2B5E" w:rsidRDefault="00A945F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945FE" w:rsidRPr="00AA2B5E" w:rsidRDefault="00A945F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945FE" w:rsidRPr="00AA2B5E" w:rsidRDefault="00A945F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7A65F8" w:rsidTr="009A41FE">
        <w:trPr>
          <w:trHeight w:hRule="exact" w:val="794"/>
        </w:trPr>
        <w:tc>
          <w:tcPr>
            <w:tcW w:w="664" w:type="dxa"/>
            <w:vAlign w:val="center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A65F8" w:rsidRDefault="00083658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A65F8" w:rsidRPr="005B05A2" w:rsidRDefault="00963C8B" w:rsidP="0021123F">
            <w:pPr>
              <w:pStyle w:val="Tartalom"/>
            </w:pPr>
            <w:r w:rsidRPr="00963C8B">
              <w:t>Termelvény</w:t>
            </w:r>
            <w:r w:rsidRPr="00F97ACA">
              <w:rPr>
                <w:rFonts w:eastAsia="Times New Roman"/>
              </w:rPr>
              <w:t xml:space="preserve"> függőleges, </w:t>
            </w:r>
            <w:r w:rsidR="00345DDD">
              <w:rPr>
                <w:rFonts w:eastAsia="Times New Roman"/>
              </w:rPr>
              <w:t>lejtős, vízszintes szállítása</w:t>
            </w:r>
            <w:r w:rsidRPr="00F97ACA">
              <w:rPr>
                <w:rFonts w:eastAsia="Times New Roman"/>
              </w:rPr>
              <w:t>, bányaszellőztetés</w:t>
            </w:r>
            <w:r w:rsidR="00345DDD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A65F8" w:rsidRPr="00AA2B5E" w:rsidRDefault="007A65F8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9A41FE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5B05A2" w:rsidRDefault="00481169" w:rsidP="0021123F">
            <w:pPr>
              <w:pStyle w:val="Tartalom"/>
            </w:pPr>
            <w:r w:rsidRPr="00963C8B">
              <w:t>Termelvény</w:t>
            </w:r>
            <w:r w:rsidRPr="00F97ACA">
              <w:rPr>
                <w:rFonts w:eastAsia="Times New Roman"/>
              </w:rPr>
              <w:t xml:space="preserve"> függőleges, </w:t>
            </w:r>
            <w:r>
              <w:rPr>
                <w:rFonts w:eastAsia="Times New Roman"/>
              </w:rPr>
              <w:t>lejtős, vízszintes szállítása</w:t>
            </w:r>
            <w:r w:rsidRPr="00F97ACA">
              <w:rPr>
                <w:rFonts w:eastAsia="Times New Roman"/>
              </w:rPr>
              <w:t>, bányaszellőztetés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9A41FE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ülszíni bányatérségek</w:t>
            </w:r>
            <w:r>
              <w:rPr>
                <w:rFonts w:eastAsia="Times New Roman"/>
              </w:rPr>
              <w:t>.</w:t>
            </w:r>
          </w:p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ülfejtés gépei</w:t>
            </w:r>
            <w:r>
              <w:rPr>
                <w:rFonts w:eastAsia="Times New Roman"/>
              </w:rPr>
              <w:t>.</w:t>
            </w:r>
          </w:p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ülszíni szállítás</w:t>
            </w:r>
            <w:r>
              <w:rPr>
                <w:rFonts w:eastAsia="Times New Roman"/>
              </w:rPr>
              <w:t>.</w:t>
            </w:r>
          </w:p>
          <w:p w:rsidR="00481169" w:rsidRPr="005B05A2" w:rsidRDefault="00481169" w:rsidP="0021123F">
            <w:pPr>
              <w:pStyle w:val="Tartalom"/>
            </w:pP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9A41FE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ülszíni bányatérségek</w:t>
            </w:r>
            <w:r>
              <w:rPr>
                <w:rFonts w:eastAsia="Times New Roman"/>
              </w:rPr>
              <w:t>.</w:t>
            </w:r>
          </w:p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ülfejtés gépei</w:t>
            </w:r>
            <w:r>
              <w:rPr>
                <w:rFonts w:eastAsia="Times New Roman"/>
              </w:rPr>
              <w:t>.</w:t>
            </w:r>
          </w:p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ülszíni szállítás</w:t>
            </w:r>
            <w:r>
              <w:rPr>
                <w:rFonts w:eastAsia="Times New Roman"/>
              </w:rPr>
              <w:t>.</w:t>
            </w:r>
          </w:p>
          <w:p w:rsidR="00481169" w:rsidRPr="005B05A2" w:rsidRDefault="00481169" w:rsidP="0021123F">
            <w:pPr>
              <w:pStyle w:val="Tartalom"/>
            </w:pP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9A41FE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ülszíni bányatérségek</w:t>
            </w:r>
            <w:r>
              <w:rPr>
                <w:rFonts w:eastAsia="Times New Roman"/>
              </w:rPr>
              <w:t>.</w:t>
            </w:r>
          </w:p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ülfejtés gépei</w:t>
            </w:r>
            <w:r>
              <w:rPr>
                <w:rFonts w:eastAsia="Times New Roman"/>
              </w:rPr>
              <w:t>.</w:t>
            </w:r>
          </w:p>
          <w:p w:rsidR="00481169" w:rsidRDefault="00481169" w:rsidP="0021123F">
            <w:pPr>
              <w:pStyle w:val="Tartalom"/>
            </w:pPr>
            <w:r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ülszíni szállítás</w:t>
            </w:r>
            <w:r>
              <w:rPr>
                <w:rFonts w:eastAsia="Times New Roman"/>
              </w:rPr>
              <w:t>.</w:t>
            </w:r>
          </w:p>
          <w:p w:rsidR="00481169" w:rsidRPr="005B05A2" w:rsidRDefault="00481169" w:rsidP="0021123F">
            <w:pPr>
              <w:pStyle w:val="Tartalom"/>
            </w:pP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81169" w:rsidRPr="00083658" w:rsidRDefault="00481169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Geológiai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481169" w:rsidRPr="008F21FE" w:rsidRDefault="00481169" w:rsidP="0021123F">
            <w:pPr>
              <w:pStyle w:val="Tmakr"/>
            </w:pPr>
            <w:r w:rsidRPr="00F97ACA">
              <w:rPr>
                <w:rFonts w:eastAsia="Times New Roman"/>
              </w:rPr>
              <w:t>Mintavételt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9A41FE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81169" w:rsidRPr="005D146D" w:rsidRDefault="00481169" w:rsidP="0021123F">
            <w:pPr>
              <w:pStyle w:val="Tartalom"/>
            </w:pPr>
            <w:r>
              <w:t>Mintavétel szerepe, a mintavételezés módszerei.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9A41FE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81169" w:rsidRPr="005D146D" w:rsidRDefault="00481169" w:rsidP="0021123F">
            <w:pPr>
              <w:pStyle w:val="Tartalom"/>
            </w:pPr>
            <w:r>
              <w:t>A minta kiértékelése.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481169" w:rsidRPr="00F97ACA" w:rsidRDefault="00481169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Laboratóriumi látogatás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9A41FE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81169" w:rsidRPr="005D146D" w:rsidRDefault="00481169" w:rsidP="0021123F">
            <w:pPr>
              <w:pStyle w:val="Tartalom"/>
            </w:pPr>
            <w:r>
              <w:t>Talajmechanikai vizsgálatok.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7196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81169" w:rsidRPr="005D146D" w:rsidRDefault="00481169" w:rsidP="0021123F">
            <w:pPr>
              <w:pStyle w:val="Tartalom"/>
            </w:pPr>
            <w:r>
              <w:t>Szénminőség mérése.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481169" w:rsidRPr="008F21FE" w:rsidRDefault="00481169" w:rsidP="0021123F">
            <w:pPr>
              <w:pStyle w:val="Tmakr"/>
            </w:pPr>
            <w:r w:rsidRPr="00F97ACA">
              <w:rPr>
                <w:rFonts w:eastAsia="Times New Roman"/>
              </w:rPr>
              <w:t>Gyakorlati foglalkozásokon végrehajtott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7196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81169" w:rsidRPr="00481169" w:rsidRDefault="00481169" w:rsidP="0021123F">
            <w:pPr>
              <w:pStyle w:val="Tartalom"/>
            </w:pPr>
            <w:bookmarkStart w:id="1" w:name="_Toc438379235"/>
            <w:bookmarkStart w:id="2" w:name="_Toc442124821"/>
            <w:r w:rsidRPr="00F97ACA">
              <w:rPr>
                <w:rFonts w:eastAsia="Times New Roman"/>
              </w:rPr>
              <w:t>Kőzetek tulajdonságainak változásai</w:t>
            </w:r>
            <w:bookmarkEnd w:id="1"/>
            <w:bookmarkEnd w:id="2"/>
            <w:r w:rsidRPr="00F97ACA">
              <w:rPr>
                <w:rFonts w:eastAsia="Times New Roman"/>
              </w:rPr>
              <w:t xml:space="preserve">, </w:t>
            </w:r>
            <w:bookmarkStart w:id="3" w:name="_Toc438379236"/>
            <w:bookmarkStart w:id="4" w:name="_Toc442124822"/>
            <w:r w:rsidRPr="00F97ACA">
              <w:rPr>
                <w:rFonts w:eastAsia="Times New Roman"/>
              </w:rPr>
              <w:t>vizesedés</w:t>
            </w:r>
            <w:bookmarkEnd w:id="3"/>
            <w:bookmarkEnd w:id="4"/>
            <w:r w:rsidRPr="00F97ACA">
              <w:rPr>
                <w:rFonts w:eastAsia="Times New Roman"/>
              </w:rPr>
              <w:t xml:space="preserve">, elázás, </w:t>
            </w:r>
            <w:bookmarkStart w:id="5" w:name="_Toc438379237"/>
            <w:bookmarkStart w:id="6" w:name="_Toc442124823"/>
            <w:r w:rsidRPr="00F97ACA">
              <w:rPr>
                <w:rFonts w:eastAsia="Times New Roman"/>
              </w:rPr>
              <w:t>kiszáradás</w:t>
            </w:r>
            <w:bookmarkEnd w:id="5"/>
            <w:bookmarkEnd w:id="6"/>
            <w:r w:rsidRPr="00F97ACA">
              <w:rPr>
                <w:rFonts w:eastAsia="Times New Roman"/>
              </w:rPr>
              <w:t xml:space="preserve">, ülepedés, szétválás, felszáradás, állékonyság, </w:t>
            </w:r>
            <w:bookmarkStart w:id="7" w:name="_Toc438379239"/>
            <w:bookmarkStart w:id="8" w:name="_Toc442124825"/>
            <w:r w:rsidRPr="00F97ACA">
              <w:rPr>
                <w:rFonts w:eastAsia="Times New Roman"/>
              </w:rPr>
              <w:t>porzás</w:t>
            </w:r>
            <w:bookmarkEnd w:id="7"/>
            <w:bookmarkEnd w:id="8"/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7196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481169" w:rsidRDefault="00481169" w:rsidP="0021123F">
            <w:pPr>
              <w:pStyle w:val="Tartalom"/>
            </w:pPr>
            <w:r w:rsidRPr="00F97ACA">
              <w:rPr>
                <w:rFonts w:eastAsia="Times New Roman"/>
              </w:rPr>
              <w:t>Kőzetek átalakulásai, mállás, mállási termékek szállítása, omlás, szállítás, üledékek lerakódása, kőzetté válás</w:t>
            </w:r>
            <w:r w:rsidR="00E939CC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7196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37312A" w:rsidRDefault="0037312A" w:rsidP="0021123F">
            <w:pPr>
              <w:pStyle w:val="Tartalom"/>
            </w:pPr>
            <w:bookmarkStart w:id="9" w:name="_Toc438379246"/>
            <w:bookmarkStart w:id="10" w:name="_Toc442124833"/>
            <w:r w:rsidRPr="00F97ACA">
              <w:rPr>
                <w:rFonts w:eastAsia="Times New Roman"/>
              </w:rPr>
              <w:t>Talajképződés</w:t>
            </w:r>
            <w:bookmarkEnd w:id="9"/>
            <w:bookmarkEnd w:id="10"/>
            <w:r w:rsidRPr="00F97ACA">
              <w:rPr>
                <w:rFonts w:eastAsia="Times New Roman"/>
              </w:rPr>
              <w:t xml:space="preserve">, </w:t>
            </w:r>
            <w:bookmarkStart w:id="11" w:name="Mallas"/>
            <w:bookmarkEnd w:id="11"/>
            <w:r w:rsidRPr="00F97ACA">
              <w:rPr>
                <w:rFonts w:eastAsia="Times New Roman"/>
              </w:rPr>
              <w:t xml:space="preserve">mállás, </w:t>
            </w:r>
            <w:bookmarkStart w:id="12" w:name="Humuszosodas"/>
            <w:bookmarkEnd w:id="12"/>
            <w:r w:rsidRPr="00F97ACA">
              <w:rPr>
                <w:rFonts w:eastAsia="Times New Roman"/>
              </w:rPr>
              <w:t xml:space="preserve">humuszosodás, </w:t>
            </w:r>
            <w:bookmarkStart w:id="13" w:name="kilugzas"/>
            <w:bookmarkEnd w:id="13"/>
            <w:r w:rsidRPr="00F97ACA">
              <w:rPr>
                <w:rFonts w:eastAsia="Times New Roman"/>
              </w:rPr>
              <w:t xml:space="preserve">kilúgzás, </w:t>
            </w:r>
            <w:bookmarkStart w:id="14" w:name="agyagosodas"/>
            <w:bookmarkEnd w:id="14"/>
            <w:r w:rsidRPr="00F97ACA">
              <w:rPr>
                <w:rFonts w:eastAsia="Times New Roman"/>
              </w:rPr>
              <w:t xml:space="preserve">agyagosodás, </w:t>
            </w:r>
            <w:bookmarkStart w:id="15" w:name="agyagbemosodas"/>
            <w:bookmarkStart w:id="16" w:name="Podzolosodás"/>
            <w:bookmarkStart w:id="17" w:name="Szologyosodás"/>
            <w:bookmarkStart w:id="18" w:name="Kovárványosodás"/>
            <w:bookmarkEnd w:id="15"/>
            <w:bookmarkEnd w:id="16"/>
            <w:bookmarkEnd w:id="17"/>
            <w:bookmarkEnd w:id="18"/>
            <w:r w:rsidRPr="00F97ACA">
              <w:rPr>
                <w:rFonts w:eastAsia="Times New Roman"/>
              </w:rPr>
              <w:t xml:space="preserve">homokkőképződés, </w:t>
            </w:r>
            <w:bookmarkStart w:id="19" w:name="Glesejedés"/>
            <w:bookmarkStart w:id="20" w:name="Szikesedés"/>
            <w:bookmarkEnd w:id="19"/>
            <w:bookmarkEnd w:id="20"/>
            <w:r w:rsidRPr="00F97ACA">
              <w:rPr>
                <w:rFonts w:eastAsia="Times New Roman"/>
              </w:rPr>
              <w:t xml:space="preserve">szikesedés, </w:t>
            </w:r>
            <w:bookmarkStart w:id="21" w:name="Láposodás"/>
            <w:bookmarkEnd w:id="21"/>
            <w:r w:rsidRPr="00F97ACA">
              <w:rPr>
                <w:rFonts w:eastAsia="Times New Roman"/>
              </w:rPr>
              <w:t>láposodás, szennyezés.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7196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81169" w:rsidRPr="0037312A" w:rsidRDefault="0037312A" w:rsidP="0021123F">
            <w:pPr>
              <w:pStyle w:val="Tartalom"/>
            </w:pPr>
            <w:r w:rsidRPr="0037312A">
              <w:t xml:space="preserve">Hidrogeológia, </w:t>
            </w:r>
            <w:bookmarkStart w:id="22" w:name="_Toc438379250"/>
            <w:bookmarkStart w:id="23" w:name="_Toc442124837"/>
            <w:r w:rsidRPr="0037312A">
              <w:t>felszín alatti vizek</w:t>
            </w:r>
            <w:bookmarkEnd w:id="22"/>
            <w:bookmarkEnd w:id="23"/>
            <w:r w:rsidRPr="0037312A">
              <w:t xml:space="preserve">, </w:t>
            </w:r>
            <w:bookmarkStart w:id="24" w:name="_Toc438379251"/>
            <w:bookmarkStart w:id="25" w:name="_Toc442124838"/>
            <w:r w:rsidRPr="0037312A">
              <w:t>víz körforgása</w:t>
            </w:r>
            <w:bookmarkEnd w:id="24"/>
            <w:bookmarkEnd w:id="25"/>
            <w:r w:rsidRPr="0037312A">
              <w:t xml:space="preserve">, </w:t>
            </w:r>
            <w:bookmarkStart w:id="26" w:name="_Toc49656282"/>
            <w:bookmarkStart w:id="27" w:name="_Toc438379252"/>
            <w:bookmarkStart w:id="28" w:name="_Toc442124839"/>
            <w:r w:rsidRPr="0037312A">
              <w:t>vízmozgás a kőzetekben</w:t>
            </w:r>
            <w:bookmarkEnd w:id="26"/>
            <w:bookmarkEnd w:id="27"/>
            <w:bookmarkEnd w:id="28"/>
            <w:r w:rsidRPr="0037312A">
              <w:t xml:space="preserve">, felszín alatti vizek mozgása, </w:t>
            </w:r>
            <w:bookmarkStart w:id="29" w:name="_Toc134792112"/>
            <w:bookmarkStart w:id="30" w:name="_Toc411412216"/>
            <w:bookmarkStart w:id="31" w:name="_Toc415734225"/>
            <w:r w:rsidRPr="0037312A">
              <w:t>talajvizek</w:t>
            </w:r>
            <w:bookmarkEnd w:id="29"/>
            <w:bookmarkEnd w:id="30"/>
            <w:bookmarkEnd w:id="31"/>
            <w:r w:rsidRPr="0037312A">
              <w:t xml:space="preserve">, </w:t>
            </w:r>
            <w:bookmarkStart w:id="32" w:name="_Toc134792113"/>
            <w:bookmarkStart w:id="33" w:name="_Toc411412217"/>
            <w:bookmarkStart w:id="34" w:name="_Toc415734226"/>
            <w:r w:rsidRPr="0037312A">
              <w:t>rétegvizek</w:t>
            </w:r>
            <w:bookmarkEnd w:id="32"/>
            <w:bookmarkEnd w:id="33"/>
            <w:bookmarkEnd w:id="34"/>
            <w:r w:rsidRPr="0037312A">
              <w:t>, karsztos víztároló képződmények.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modul0"/>
            </w:pPr>
            <w:r>
              <w:t>234</w:t>
            </w:r>
          </w:p>
        </w:tc>
        <w:tc>
          <w:tcPr>
            <w:tcW w:w="4878" w:type="dxa"/>
            <w:vAlign w:val="center"/>
          </w:tcPr>
          <w:p w:rsidR="00481169" w:rsidRDefault="00481169" w:rsidP="0021123F">
            <w:pPr>
              <w:pStyle w:val="Modul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10194</w:t>
            </w:r>
          </w:p>
          <w:p w:rsidR="00481169" w:rsidRPr="001F6279" w:rsidRDefault="00481169" w:rsidP="0021123F">
            <w:pPr>
              <w:pStyle w:val="Modul"/>
            </w:pPr>
            <w:r w:rsidRPr="00F97ACA">
              <w:rPr>
                <w:rFonts w:eastAsia="Times New Roman"/>
              </w:rPr>
              <w:t>Bányagépek működtetése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antrgy"/>
              <w:spacing w:line="276" w:lineRule="auto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481169" w:rsidRPr="00207103" w:rsidRDefault="00481169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Gépelemek, géptan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481169" w:rsidRPr="00207103" w:rsidRDefault="00481169" w:rsidP="0021123F">
            <w:pPr>
              <w:pStyle w:val="Tmakr"/>
            </w:pPr>
            <w:r w:rsidRPr="00F97ACA">
              <w:rPr>
                <w:rFonts w:eastAsia="Times New Roman"/>
              </w:rPr>
              <w:t>Gépelemek összekötése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673A98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AA2B5E" w:rsidRDefault="00481169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81169" w:rsidRPr="00EE3A68" w:rsidRDefault="00EE3A68" w:rsidP="0021123F">
            <w:pPr>
              <w:pStyle w:val="Tartalom"/>
            </w:pPr>
            <w:r w:rsidRPr="00F97ACA">
              <w:rPr>
                <w:rFonts w:eastAsia="Times New Roman"/>
              </w:rPr>
              <w:t>Csavarkötések, csavarmenetek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673A98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AA2B5E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E3A68" w:rsidRDefault="00EE3A68" w:rsidP="0021123F">
            <w:pPr>
              <w:pStyle w:val="Tartalom"/>
            </w:pPr>
            <w:r w:rsidRPr="00F97ACA">
              <w:rPr>
                <w:rFonts w:eastAsia="Times New Roman"/>
              </w:rPr>
              <w:t>Szegecskötések, szegecsek</w:t>
            </w:r>
            <w:r>
              <w:rPr>
                <w:rFonts w:eastAsia="Times New Roman"/>
              </w:rPr>
              <w:t>.</w:t>
            </w:r>
          </w:p>
          <w:p w:rsidR="00481169" w:rsidRPr="00354E1B" w:rsidRDefault="00EE3A68" w:rsidP="0021123F">
            <w:pPr>
              <w:pStyle w:val="Tartalom"/>
            </w:pPr>
            <w:r w:rsidRPr="00F97ACA">
              <w:rPr>
                <w:rFonts w:eastAsia="Times New Roman"/>
              </w:rPr>
              <w:t>Kötelek, láncok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673A98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EE3A68" w:rsidRDefault="00EE3A68" w:rsidP="0021123F">
            <w:pPr>
              <w:pStyle w:val="Tartalom"/>
            </w:pPr>
            <w:r w:rsidRPr="00EE3A68">
              <w:t xml:space="preserve">Ékkötés, reteszkötés, tengelyirányú rögzítés, bordás tengelykötés, zsugorkötés, </w:t>
            </w:r>
            <w:hyperlink r:id="rId9" w:history="1">
              <w:r w:rsidRPr="00EE3A68">
                <w:t>karimás csőkötés</w:t>
              </w:r>
            </w:hyperlink>
            <w:r w:rsidRPr="00EE3A68">
              <w:t>. Csapszegek, illesztő szegek.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481169" w:rsidRPr="0071117A" w:rsidRDefault="00481169" w:rsidP="0021123F">
            <w:pPr>
              <w:pStyle w:val="Tmakr"/>
            </w:pPr>
            <w:r w:rsidRPr="00F97ACA">
              <w:rPr>
                <w:rFonts w:eastAsia="Times New Roman"/>
              </w:rPr>
              <w:t>Gépelemek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E3A68">
        <w:trPr>
          <w:trHeight w:hRule="exact" w:val="107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AA2B5E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081AE9" w:rsidRDefault="00EE3A68" w:rsidP="0021123F">
            <w:pPr>
              <w:pStyle w:val="Tartalom"/>
            </w:pPr>
            <w:r w:rsidRPr="00F97ACA">
              <w:rPr>
                <w:rFonts w:eastAsia="Times New Roman"/>
              </w:rPr>
              <w:t>Siklócsapágyak elméleti alapjai, fehérfémek, rézötvözetek, egyéb fémes anyagok, nem fémes csapágyanyagok, facsapágyak, siklócsapágy szerkezeti elemei, csapágyházak, siklócsapágyak kenése.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E3A68">
        <w:trPr>
          <w:trHeight w:hRule="exact" w:val="297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AA2B5E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AA2B5E" w:rsidRDefault="00EE3A68" w:rsidP="0021123F">
            <w:pPr>
              <w:pStyle w:val="Tartalom"/>
            </w:pPr>
            <w:r w:rsidRPr="00F97ACA">
              <w:rPr>
                <w:rFonts w:eastAsia="Times New Roman"/>
              </w:rPr>
              <w:t xml:space="preserve">Gördülőcsapágy szerkezete, </w:t>
            </w:r>
            <w:r w:rsidR="00E939CC" w:rsidRPr="00F97ACA">
              <w:rPr>
                <w:rFonts w:eastAsia="Times New Roman"/>
              </w:rPr>
              <w:t>csapágytípusok</w:t>
            </w:r>
            <w:r w:rsidRPr="00F97ACA">
              <w:rPr>
                <w:rFonts w:eastAsia="Times New Roman"/>
              </w:rPr>
              <w:t xml:space="preserve">, </w:t>
            </w:r>
            <w:r w:rsidR="00E939CC" w:rsidRPr="00F97ACA">
              <w:rPr>
                <w:rFonts w:eastAsia="Times New Roman"/>
              </w:rPr>
              <w:t>csapágyszám</w:t>
            </w:r>
            <w:r w:rsidRPr="00F97ACA">
              <w:rPr>
                <w:rFonts w:eastAsia="Times New Roman"/>
              </w:rPr>
              <w:t xml:space="preserve">, </w:t>
            </w:r>
            <w:r w:rsidR="00E939CC" w:rsidRPr="00F97ACA">
              <w:rPr>
                <w:rFonts w:eastAsia="Times New Roman"/>
              </w:rPr>
              <w:t xml:space="preserve">kenési </w:t>
            </w:r>
            <w:r w:rsidRPr="00F97ACA">
              <w:rPr>
                <w:rFonts w:eastAsia="Times New Roman"/>
              </w:rPr>
              <w:t xml:space="preserve">módok, </w:t>
            </w:r>
            <w:r w:rsidR="00E939CC" w:rsidRPr="00F97ACA">
              <w:rPr>
                <w:rFonts w:eastAsia="Times New Roman"/>
              </w:rPr>
              <w:t xml:space="preserve">csapágyak </w:t>
            </w:r>
            <w:r w:rsidRPr="00F97ACA">
              <w:rPr>
                <w:rFonts w:eastAsia="Times New Roman"/>
              </w:rPr>
              <w:t xml:space="preserve">tárolása, </w:t>
            </w:r>
            <w:r w:rsidR="00E939CC" w:rsidRPr="00F97ACA">
              <w:rPr>
                <w:rFonts w:eastAsia="Times New Roman"/>
              </w:rPr>
              <w:t xml:space="preserve">csapágyak </w:t>
            </w:r>
            <w:r w:rsidRPr="00F97ACA">
              <w:rPr>
                <w:rFonts w:eastAsia="Times New Roman"/>
              </w:rPr>
              <w:t xml:space="preserve">beépítése, </w:t>
            </w:r>
            <w:r w:rsidR="00E939CC" w:rsidRPr="00F97ACA">
              <w:rPr>
                <w:rFonts w:eastAsia="Times New Roman"/>
              </w:rPr>
              <w:t xml:space="preserve">gördülőcsapágyak </w:t>
            </w:r>
            <w:r w:rsidRPr="00F97ACA">
              <w:rPr>
                <w:rFonts w:eastAsia="Times New Roman"/>
              </w:rPr>
              <w:t xml:space="preserve">rögzítése, </w:t>
            </w:r>
            <w:r w:rsidR="00E939CC" w:rsidRPr="00F97ACA">
              <w:rPr>
                <w:rFonts w:eastAsia="Times New Roman"/>
              </w:rPr>
              <w:t xml:space="preserve">csapágyak </w:t>
            </w:r>
            <w:r w:rsidRPr="00F97ACA">
              <w:rPr>
                <w:rFonts w:eastAsia="Times New Roman"/>
              </w:rPr>
              <w:t>kiszerelése.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 xml:space="preserve">Lánchajtás, üzemi jellemzők, fogas szíjhajtás, fogaskerékhajtás, fogaskerék hajtás főbb adatai, fogaskerék típusok, csigahajtás. Dörzshajtás, szíjhajtás, ékszíjhajtás, bordásszíj, </w:t>
            </w:r>
            <w:hyperlink r:id="rId10" w:tooltip="Szakasz szerkesztése: Bordásszíj" w:history="1"/>
            <w:r w:rsidRPr="00F97ACA">
              <w:rPr>
                <w:rFonts w:eastAsia="Times New Roman"/>
              </w:rPr>
              <w:t>szíj feszítés.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Tengelyek részei, tengelyeket érő erőhatások, tengelyek típusai, tengelyvég kialakítások, csapágybiztosítás. Gépelemek rögzítése a tengelyeken, ékek, reteszek, tangenciális ék, szorító kötések, tengelyirányú rögzítés.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37196">
        <w:trPr>
          <w:trHeight w:hRule="exact" w:val="130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81169" w:rsidRDefault="00EE3A68" w:rsidP="00E939CC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Kardánhajtások, Hardy tárcsás kardán, kardáncsukló, kardántengely, gömbfejes kardán, flexibilis tengelyek. Kenési módok, kenési megoldások. Tömítések anyagai, tömítések alkalmazása, rés- és labirinttömítések, radiális tengelytömítő-gyűrűk (szimeringek).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81169" w:rsidP="0021123F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481169" w:rsidRPr="0071117A" w:rsidRDefault="00481169" w:rsidP="0021123F">
            <w:pPr>
              <w:pStyle w:val="Tmakr"/>
            </w:pPr>
            <w:r w:rsidRPr="00F97ACA">
              <w:rPr>
                <w:rFonts w:eastAsia="Times New Roman"/>
              </w:rPr>
              <w:t>Gépelemek karbantartása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EE3A68">
        <w:trPr>
          <w:trHeight w:hRule="exact" w:val="1035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AA2B5E" w:rsidRDefault="00481169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81169" w:rsidRPr="00EE3A68" w:rsidRDefault="00EE3A68" w:rsidP="0021123F">
            <w:pPr>
              <w:pStyle w:val="Tartalom"/>
            </w:pPr>
            <w:r w:rsidRPr="00F97ACA">
              <w:rPr>
                <w:rFonts w:eastAsia="Times New Roman"/>
              </w:rPr>
              <w:t>Súrlódó elem, belső dobfék, külső pofás dobfék, fék működése, tárcsafék, szalagfék, fékek ellenőrzése, kézifék ellenőrzése, féktárcsák, dobok ellenőrzése, fékbetétek ellenőrzése, fékfolyadék ellenőrzése.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673A98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7D1B39" w:rsidRDefault="00B84C4E" w:rsidP="0021123F">
            <w:pPr>
              <w:pStyle w:val="Tartalom"/>
            </w:pPr>
            <w:bookmarkStart w:id="35" w:name="_Toc475442628"/>
            <w:r w:rsidRPr="00F97ACA">
              <w:rPr>
                <w:rFonts w:eastAsia="Times New Roman"/>
              </w:rPr>
              <w:t>Hajtóművek</w:t>
            </w:r>
            <w:bookmarkEnd w:id="35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Bolygókerék hajtómű, bolygókerék hajtómű működése. Differenciálmű, differenciálmű szerkezeti felépítése.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169" w:rsidTr="00673A98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B84C4E" w:rsidRDefault="00B84C4E" w:rsidP="0021123F">
            <w:pPr>
              <w:pStyle w:val="Tartalom"/>
            </w:pPr>
            <w:r w:rsidRPr="00B84C4E">
              <w:t>Hajtóművek, nyomatékváltók. Állandó áttételű nyomatékváltók, hajtómű felépítése, hajtóművek kenése, hajtóművek ellenőrzése, csigahajtás.</w:t>
            </w:r>
          </w:p>
        </w:tc>
        <w:tc>
          <w:tcPr>
            <w:tcW w:w="849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B84C4E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B84C4E" w:rsidRPr="00B84C4E" w:rsidRDefault="00B84C4E" w:rsidP="0021123F">
            <w:pPr>
              <w:pStyle w:val="Tartalom"/>
            </w:pPr>
            <w:r w:rsidRPr="00B84C4E">
              <w:t>Hajtóművek, nyomatékváltók. Állandó áttételű nyomatékváltók, hajtómű felépítése, hajtóművek kenése, hajtóművek ellenőrzése, csigahajtás.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B84C4E" w:rsidP="0021123F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84C4E" w:rsidRPr="00207103" w:rsidRDefault="00B84C4E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Villamosságtan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B84C4E" w:rsidP="0021123F">
            <w:pPr>
              <w:pStyle w:val="Tmakr"/>
            </w:pPr>
            <w:r>
              <w:t>28</w:t>
            </w:r>
          </w:p>
        </w:tc>
        <w:tc>
          <w:tcPr>
            <w:tcW w:w="4878" w:type="dxa"/>
            <w:vAlign w:val="center"/>
          </w:tcPr>
          <w:p w:rsidR="00B84C4E" w:rsidRPr="0071117A" w:rsidRDefault="00B84C4E" w:rsidP="0021123F">
            <w:pPr>
              <w:pStyle w:val="Tmakr"/>
            </w:pPr>
            <w:r w:rsidRPr="00F97ACA">
              <w:rPr>
                <w:rFonts w:eastAsia="Times New Roman"/>
              </w:rPr>
              <w:t>Villamos készülékek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84C4E" w:rsidRPr="00B53B0F" w:rsidRDefault="00B84C4E" w:rsidP="0021123F">
            <w:pPr>
              <w:pStyle w:val="Tartalom"/>
            </w:pPr>
            <w:r w:rsidRPr="00B53B0F">
              <w:t>Villamos energia vezetése</w:t>
            </w:r>
            <w:r>
              <w:t>.</w:t>
            </w:r>
            <w:r w:rsidRPr="00B53B0F">
              <w:t xml:space="preserve"> Áramkör</w:t>
            </w:r>
            <w:r w:rsidRPr="00F97ACA">
              <w:rPr>
                <w:rFonts w:eastAsia="Times New Roman"/>
              </w:rPr>
              <w:t xml:space="preserve"> zárására, nyitására szolgáló készülékek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B53B0F" w:rsidRDefault="00B84C4E" w:rsidP="0021123F">
            <w:pPr>
              <w:pStyle w:val="Tartalom"/>
            </w:pPr>
            <w:r>
              <w:rPr>
                <w:rFonts w:eastAsia="Times New Roman"/>
              </w:rPr>
              <w:t>J</w:t>
            </w:r>
            <w:r w:rsidRPr="00F97ACA">
              <w:rPr>
                <w:rFonts w:eastAsia="Times New Roman"/>
              </w:rPr>
              <w:t>elző berendezések, szakaszolók, megszakítók, vezérlések</w:t>
            </w:r>
            <w:r>
              <w:rPr>
                <w:rFonts w:eastAsia="Times New Roman"/>
              </w:rPr>
              <w:t>. V</w:t>
            </w:r>
            <w:r w:rsidRPr="00F97ACA">
              <w:rPr>
                <w:rFonts w:eastAsia="Times New Roman"/>
              </w:rPr>
              <w:t>égállás</w:t>
            </w:r>
            <w:r>
              <w:rPr>
                <w:rFonts w:eastAsia="Times New Roman"/>
              </w:rPr>
              <w:t>-</w:t>
            </w:r>
            <w:r w:rsidRPr="00F97ACA">
              <w:rPr>
                <w:rFonts w:eastAsia="Times New Roman"/>
              </w:rPr>
              <w:t>kapcsolók, ellenállások, villamos rendszerek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B84C4E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B84C4E" w:rsidRDefault="00B84C4E" w:rsidP="0021123F">
            <w:pPr>
              <w:pStyle w:val="Tartalom"/>
            </w:pPr>
            <w:r w:rsidRPr="00F97ACA">
              <w:rPr>
                <w:rFonts w:eastAsia="Times New Roman"/>
              </w:rPr>
              <w:t>Egyenáramú motorok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B84C4E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B84C4E" w:rsidRDefault="00B84C4E" w:rsidP="0021123F">
            <w:pPr>
              <w:pStyle w:val="Tartalom"/>
            </w:pPr>
            <w:r>
              <w:rPr>
                <w:rFonts w:eastAsia="Times New Roman"/>
              </w:rPr>
              <w:t>V</w:t>
            </w:r>
            <w:r w:rsidRPr="00F97ACA">
              <w:rPr>
                <w:rFonts w:eastAsia="Times New Roman"/>
              </w:rPr>
              <w:t>áltakozó áramú motorok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B84C4E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B84C4E" w:rsidRDefault="00B84C4E" w:rsidP="0021123F">
            <w:pPr>
              <w:pStyle w:val="Tartalom"/>
              <w:rPr>
                <w:rFonts w:eastAsia="Times New Roman"/>
              </w:rPr>
            </w:pPr>
            <w:r w:rsidRPr="00B84C4E">
              <w:t>Transzformátorok</w:t>
            </w:r>
            <w:r w:rsidRPr="00F97ACA">
              <w:rPr>
                <w:rFonts w:eastAsia="Times New Roman"/>
              </w:rPr>
              <w:t>, villamos készülékek védelme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B84C4E" w:rsidP="0021123F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B84C4E" w:rsidRPr="0071117A" w:rsidRDefault="00B84C4E" w:rsidP="0021123F">
            <w:pPr>
              <w:pStyle w:val="Tmakr"/>
            </w:pPr>
            <w:r w:rsidRPr="00F97ACA">
              <w:rPr>
                <w:rFonts w:eastAsia="Times New Roman"/>
              </w:rPr>
              <w:t>Érintésvédelem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84C4E" w:rsidRPr="00B53B0F" w:rsidRDefault="00B84C4E" w:rsidP="0021123F">
            <w:pPr>
              <w:pStyle w:val="Tartalom"/>
            </w:pPr>
            <w:r w:rsidRPr="00F97ACA">
              <w:rPr>
                <w:rFonts w:eastAsia="Times New Roman"/>
              </w:rPr>
              <w:t>Érintésvédelem szabályai, érintésvédelemi megoldások, villamos áram élettani hatása, emberi test ellenállása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B84C4E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84C4E" w:rsidRPr="00B53B0F" w:rsidRDefault="00B84C4E" w:rsidP="0021123F">
            <w:pPr>
              <w:pStyle w:val="Tartalom"/>
            </w:pPr>
            <w:r w:rsidRPr="00F97ACA">
              <w:rPr>
                <w:rFonts w:eastAsia="Times New Roman"/>
              </w:rPr>
              <w:t>Érintésvédelem szabályai, érintésvédelemi megoldások, villamos áram élettani hatása, emberi test ellenállása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B84C4E" w:rsidP="0021123F">
            <w:pPr>
              <w:pStyle w:val="Tantrgy"/>
              <w:spacing w:line="276" w:lineRule="auto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B84C4E" w:rsidRDefault="00B84C4E" w:rsidP="0021123F">
            <w:pPr>
              <w:pStyle w:val="Tantrgy"/>
              <w:spacing w:line="276" w:lineRule="auto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Gépszerkezetek I</w:t>
            </w:r>
            <w:r w:rsidR="0021123F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</w:t>
            </w:r>
          </w:p>
          <w:p w:rsidR="00B84C4E" w:rsidRPr="00207103" w:rsidRDefault="00B84C4E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földmunkagépek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B84C4E" w:rsidP="0021123F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B84C4E" w:rsidRPr="00F97ACA" w:rsidRDefault="00B84C4E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Földmunka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E37196">
        <w:trPr>
          <w:trHeight w:hRule="exact" w:val="1588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B84C4E" w:rsidRPr="00310E43" w:rsidRDefault="00B84C4E" w:rsidP="0021123F">
            <w:pPr>
              <w:pStyle w:val="Tartalom"/>
            </w:pPr>
            <w:bookmarkStart w:id="36" w:name="_Toc475442688"/>
            <w:r w:rsidRPr="00F97ACA">
              <w:rPr>
                <w:rFonts w:eastAsia="Times New Roman"/>
              </w:rPr>
              <w:t>Váz</w:t>
            </w:r>
            <w:r w:rsidR="00E939CC">
              <w:rPr>
                <w:rFonts w:eastAsia="Times New Roman"/>
              </w:rPr>
              <w:t>-</w:t>
            </w:r>
            <w:r w:rsidRPr="00F97ACA">
              <w:rPr>
                <w:rFonts w:eastAsia="Times New Roman"/>
              </w:rPr>
              <w:t xml:space="preserve"> és járószerkezetek</w:t>
            </w:r>
            <w:bookmarkEnd w:id="36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Alsóváz, felsőváz nélküli munkagépek, felsővázas munkagépek, felsőváz, alváz és felsőváz kapcsolódása, felsőváz felépítése, felsőváz fordítása, görgős alátámasztás, fordítóművek, munkagépek vázszerkezete, vázszerkezetek, munkagépek hajtáslánca, hajtás elrendezések.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E37196">
        <w:trPr>
          <w:trHeight w:hRule="exact" w:val="2098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310E43" w:rsidRDefault="00B84C4E" w:rsidP="0021123F">
            <w:pPr>
              <w:pStyle w:val="Tartalom"/>
            </w:pPr>
            <w:r w:rsidRPr="00F97ACA">
              <w:rPr>
                <w:rFonts w:eastAsia="Times New Roman"/>
              </w:rPr>
              <w:t>Jövesztő eszközök, összetett szerszámok, munkaeszközök ellenőrzése, karbantartása.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Menetelők, lánctalpas menetelők, járószerkezet, járószerkezet felépítése, menetelő talp (lánc) vezetése, láncvezető kerék (feszítőkerék), járógörgők (futógörgő), támasztógörgők, láncfeszítő berendezés, rúgós láncfeszítés, csavarorsós láncfeszítés. Gumihevederes járószerkezet, lánctalpas menetelők meghajtása, l</w:t>
            </w:r>
            <w:r>
              <w:rPr>
                <w:rFonts w:eastAsia="Times New Roman"/>
              </w:rPr>
              <w:t>ánctalpas menetelők ellenőrzése.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E37196">
        <w:trPr>
          <w:trHeight w:hRule="exact" w:val="1304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AA2B5E" w:rsidRDefault="00B84C4E" w:rsidP="0021123F">
            <w:pPr>
              <w:pStyle w:val="Tartalom"/>
            </w:pPr>
            <w:r w:rsidRPr="00F97ACA">
              <w:rPr>
                <w:rFonts w:eastAsia="Times New Roman"/>
              </w:rPr>
              <w:t>Gumiabroncsos járóművek, gumiabroncsos járóművek szerkezete, defektmentesítés, gumiabroncs erősítés láncszőnyeggel, gumiabroncsos futóművek ellenőrzése, keréknyomás, futómű beállí</w:t>
            </w:r>
            <w:r>
              <w:rPr>
                <w:rFonts w:eastAsia="Times New Roman"/>
              </w:rPr>
              <w:t>tás, gumiabroncsok ellenőrzése.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B84C4E">
        <w:trPr>
          <w:trHeight w:hRule="exact" w:val="1361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B84C4E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B84C4E" w:rsidRPr="00B84C4E" w:rsidRDefault="00B84C4E" w:rsidP="0021123F">
            <w:pPr>
              <w:pStyle w:val="Tartalom"/>
            </w:pPr>
            <w:r w:rsidRPr="00B84C4E">
              <w:t>Munkagépek kormányzása, gumikerekes munkagépek kormányzása, kormányzás, kormányszerkezet. Lánctalpas munkagépek kormányzása, kormányzás a menetelők működtetésével, kormány berendezés ellenőrzése, kiegészítő berendezések.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B84C4E" w:rsidP="0021123F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B84C4E" w:rsidRPr="00F97ACA" w:rsidRDefault="00B84C4E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Munkagépek erőforrásai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C4E" w:rsidTr="00E939CC">
        <w:trPr>
          <w:trHeight w:hRule="exact" w:val="1078"/>
        </w:trPr>
        <w:tc>
          <w:tcPr>
            <w:tcW w:w="6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84C4E" w:rsidRPr="00310E43" w:rsidRDefault="005076C1" w:rsidP="00E939CC">
            <w:pPr>
              <w:pStyle w:val="Tartalom"/>
            </w:pPr>
            <w:r w:rsidRPr="00F97ACA">
              <w:rPr>
                <w:rFonts w:eastAsia="Times New Roman"/>
              </w:rPr>
              <w:t>Belsőégésű motorok üzemanyagai, ellenőrzési és karbantartási feladatai, belsőégésű motor előírt ellenőrzései és az ehhez kapcsolódó karbantartások, előírt ellenőrzések és karbantartások.</w:t>
            </w:r>
          </w:p>
        </w:tc>
        <w:tc>
          <w:tcPr>
            <w:tcW w:w="849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5076C1" w:rsidRDefault="005076C1" w:rsidP="0021123F">
            <w:pPr>
              <w:pStyle w:val="Tartalom"/>
            </w:pPr>
            <w:r w:rsidRPr="005076C1">
              <w:t>Hidraulika. Hidraulikus rendszerek, tápegység, olajszűrők, hidraulika folyadék, olajhűtő, olajakkumlátor</w:t>
            </w:r>
            <w: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5076C1" w:rsidRDefault="005076C1" w:rsidP="0021123F">
            <w:pPr>
              <w:pStyle w:val="Tartalom"/>
            </w:pPr>
            <w:r w:rsidRPr="005076C1">
              <w:t>Vezérlőegység, mennyiség szabályzók, nyomás szabályzó, visszacsapó szelep, vezérelt visszacsapó szelep, vészállítók, útváltók, tömlők, vezetékek, tömítések.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5076C1" w:rsidRDefault="005076C1" w:rsidP="0021123F">
            <w:pPr>
              <w:pStyle w:val="Tartalom"/>
            </w:pPr>
            <w:r w:rsidRPr="005076C1">
              <w:t>Vezérlőegység, mennyiség szabályzók, nyomás szabályzó, visszacsapó szelep, vezérelt visszacsapó szelep, vészállítók, útváltók, tömlők, vezetékek, tömítések.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076C1" w:rsidRPr="005076C1" w:rsidRDefault="005076C1" w:rsidP="0021123F">
            <w:pPr>
              <w:pStyle w:val="Tartalom"/>
            </w:pPr>
            <w:r w:rsidRPr="005076C1">
              <w:t>Munkaeszközök, hidraulikus munkahengerek, fogaskerék motorok, lengő motorok, axiál és radiáli dugattyús motorok</w:t>
            </w:r>
            <w:r w:rsidR="00E939CC"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21123F">
            <w:pPr>
              <w:pStyle w:val="Tmakr"/>
            </w:pPr>
            <w:r w:rsidRPr="00F97ACA">
              <w:rPr>
                <w:rFonts w:eastAsia="Times New Roman"/>
              </w:rPr>
              <w:t>Munkagépek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076C1" w:rsidRPr="00310E43" w:rsidRDefault="005076C1" w:rsidP="00E939CC">
            <w:pPr>
              <w:pStyle w:val="Tartalom"/>
            </w:pPr>
            <w:r w:rsidRPr="00F97ACA">
              <w:rPr>
                <w:rFonts w:eastAsia="Times New Roman"/>
              </w:rPr>
              <w:t>Hidraulikus rendszerben fellépő veszélyek</w:t>
            </w:r>
            <w:r>
              <w:rPr>
                <w:rFonts w:eastAsia="Times New Roman"/>
              </w:rPr>
              <w:t xml:space="preserve">, </w:t>
            </w:r>
            <w:r w:rsidRPr="00F97ACA">
              <w:rPr>
                <w:rFonts w:eastAsia="Times New Roman"/>
              </w:rPr>
              <w:t>üzemzavarok a hidraulikus rendszerben, hidraulikus rendszer biztonságtechnikája.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AA2B5E" w:rsidRDefault="005076C1" w:rsidP="0021123F">
            <w:pPr>
              <w:pStyle w:val="Tartalom"/>
            </w:pPr>
            <w:r w:rsidRPr="00310E43">
              <w:t>Gép</w:t>
            </w:r>
            <w:r w:rsidRPr="00F97ACA">
              <w:rPr>
                <w:rFonts w:eastAsia="Times New Roman"/>
              </w:rPr>
              <w:t xml:space="preserve"> biztonságos üzemen kívül helyezése, munkagépek karbantartásra vonatkozó általános előírások</w:t>
            </w:r>
            <w:r w:rsidR="00E939CC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4A7959" w:rsidRDefault="004A7959" w:rsidP="0021123F">
            <w:pPr>
              <w:pStyle w:val="Tartalom"/>
            </w:pPr>
            <w:r w:rsidRPr="004A7959">
              <w:t>Karbantartás, hidraulikus munkagépek karbantartására vonatkozó speciális előírások, biztonságtechnikai szabályok</w:t>
            </w:r>
            <w:r w:rsidR="00E939CC"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076C1" w:rsidRPr="004A7959" w:rsidRDefault="00E939CC" w:rsidP="0021123F">
            <w:pPr>
              <w:pStyle w:val="Tartalom"/>
            </w:pPr>
            <w:r w:rsidRPr="004A7959">
              <w:t xml:space="preserve">Általános </w:t>
            </w:r>
            <w:r w:rsidR="004A7959" w:rsidRPr="004A7959">
              <w:t>biztonságtechnikai szabályok, biztonsági szerkezetek, biztonsági védelmek, berendezések, védelmi rendszerek, biztonsági berendezések ellenőrzése</w:t>
            </w:r>
            <w: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antrgy"/>
              <w:spacing w:line="276" w:lineRule="auto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5076C1" w:rsidRDefault="005076C1" w:rsidP="0021123F">
            <w:pPr>
              <w:pStyle w:val="Tantrgy"/>
              <w:spacing w:line="276" w:lineRule="auto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Gépszerkezetek I</w:t>
            </w:r>
            <w:r>
              <w:rPr>
                <w:rFonts w:eastAsia="Times New Roman"/>
              </w:rPr>
              <w:t>II.</w:t>
            </w:r>
            <w:r w:rsidRPr="00F97ACA">
              <w:rPr>
                <w:rFonts w:eastAsia="Times New Roman"/>
              </w:rPr>
              <w:t xml:space="preserve"> </w:t>
            </w:r>
          </w:p>
          <w:p w:rsidR="005076C1" w:rsidRPr="00207103" w:rsidRDefault="005076C1" w:rsidP="0021123F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bányászati berendezések g</w:t>
            </w:r>
            <w:r w:rsidRPr="00F97ACA">
              <w:rPr>
                <w:rFonts w:eastAsia="Times New Roman"/>
              </w:rPr>
              <w:t>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Jövesztő</w:t>
            </w:r>
            <w:r w:rsidRPr="00F97ACA">
              <w:rPr>
                <w:rFonts w:eastAsia="Times New Roman"/>
              </w:rPr>
              <w:t xml:space="preserve">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5076C1" w:rsidRPr="00310E43" w:rsidRDefault="00597479" w:rsidP="0021123F">
            <w:pPr>
              <w:pStyle w:val="Tartalom"/>
            </w:pPr>
            <w:r w:rsidRPr="00597479">
              <w:t>Fúrógépek</w:t>
            </w:r>
            <w:r w:rsidRPr="00F97ACA">
              <w:rPr>
                <w:rFonts w:eastAsia="Times New Roman"/>
              </w:rPr>
              <w:t>, mobil berendezések, nagy teljesítménnyel, ütve-forgatva, nagy öblítési teljesítménnyel, robbantó lyuk kialakítása és robbantás (bazalt, andezit, dolomit, stb.).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310E43" w:rsidRDefault="00597479" w:rsidP="0021123F">
            <w:pPr>
              <w:pStyle w:val="Tartalom"/>
            </w:pPr>
            <w:bookmarkStart w:id="37" w:name="_Toc472883184"/>
            <w:bookmarkStart w:id="38" w:name="_Toc473704369"/>
            <w:bookmarkStart w:id="39" w:name="_Toc472883185"/>
            <w:bookmarkStart w:id="40" w:name="_Toc473704370"/>
            <w:r w:rsidRPr="00F97ACA">
              <w:rPr>
                <w:rFonts w:eastAsia="Times New Roman"/>
              </w:rPr>
              <w:t>Maróhenger</w:t>
            </w:r>
            <w:bookmarkEnd w:id="37"/>
            <w:bookmarkEnd w:id="38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Működési elve, szerkezeti kialakítása, fő részei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Marótárcsák száma, mérete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Hidraulikus érőátviteli rendszer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Réselőgép és gyalu</w:t>
            </w:r>
            <w:bookmarkEnd w:id="39"/>
            <w:bookmarkEnd w:id="40"/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076C1" w:rsidRPr="00AA2B5E" w:rsidRDefault="00597479" w:rsidP="0021123F">
            <w:pPr>
              <w:pStyle w:val="Tartalom"/>
            </w:pPr>
            <w:bookmarkStart w:id="41" w:name="_Toc473704371"/>
            <w:r w:rsidRPr="00F97ACA">
              <w:rPr>
                <w:rFonts w:eastAsia="Times New Roman"/>
              </w:rPr>
              <w:t>Fúró berendezések</w:t>
            </w:r>
            <w:bookmarkEnd w:id="41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Fúrószerszámok, csatlakoztatásuk az energiaforráshoz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Szállító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076C1" w:rsidRPr="00310E43" w:rsidRDefault="00597479" w:rsidP="0021123F">
            <w:pPr>
              <w:pStyle w:val="Tartalom"/>
            </w:pPr>
            <w:bookmarkStart w:id="42" w:name="_Toc473704373"/>
            <w:bookmarkStart w:id="43" w:name="_Toc473704374"/>
            <w:r w:rsidRPr="00F97ACA">
              <w:rPr>
                <w:rFonts w:eastAsia="Times New Roman"/>
              </w:rPr>
              <w:t>Láncos vonszolók</w:t>
            </w:r>
            <w:bookmarkEnd w:id="42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Szállítószalagok</w:t>
            </w:r>
            <w:bookmarkEnd w:id="43"/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97479" w:rsidRDefault="00597479" w:rsidP="0021123F">
            <w:pPr>
              <w:pStyle w:val="Tartalom"/>
            </w:pPr>
            <w:bookmarkStart w:id="44" w:name="_Toc473704375"/>
            <w:bookmarkStart w:id="45" w:name="_Toc473704376"/>
            <w:bookmarkStart w:id="46" w:name="_Toc472883258"/>
            <w:bookmarkStart w:id="47" w:name="_Toc473704378"/>
            <w:r w:rsidRPr="00F97ACA">
              <w:rPr>
                <w:rFonts w:eastAsia="Times New Roman"/>
              </w:rPr>
              <w:t>Törők</w:t>
            </w:r>
            <w:r>
              <w:rPr>
                <w:rFonts w:eastAsia="Times New Roman"/>
              </w:rPr>
              <w:t xml:space="preserve">, </w:t>
            </w:r>
            <w:r w:rsidRPr="00F97ACA">
              <w:rPr>
                <w:rFonts w:eastAsia="Times New Roman"/>
              </w:rPr>
              <w:t>rosták</w:t>
            </w:r>
            <w:bookmarkEnd w:id="44"/>
            <w:r>
              <w:rPr>
                <w:rFonts w:eastAsia="Times New Roman"/>
              </w:rPr>
              <w:t>.</w:t>
            </w:r>
          </w:p>
          <w:p w:rsidR="00597479" w:rsidRDefault="00597479" w:rsidP="0021123F">
            <w:pPr>
              <w:pStyle w:val="Tartalom"/>
            </w:pPr>
            <w:r w:rsidRPr="00F97ACA">
              <w:rPr>
                <w:rFonts w:eastAsia="Times New Roman"/>
              </w:rPr>
              <w:t>Adagolók</w:t>
            </w:r>
            <w:bookmarkEnd w:id="45"/>
            <w:r>
              <w:rPr>
                <w:rFonts w:eastAsia="Times New Roman"/>
              </w:rPr>
              <w:t>.</w:t>
            </w:r>
          </w:p>
          <w:p w:rsidR="005076C1" w:rsidRPr="00AA2B5E" w:rsidRDefault="00597479" w:rsidP="0021123F">
            <w:pPr>
              <w:pStyle w:val="Tartalom"/>
            </w:pPr>
            <w:r w:rsidRPr="00F97ACA">
              <w:rPr>
                <w:rFonts w:eastAsia="Times New Roman"/>
              </w:rPr>
              <w:t>Aknaszállító berendezés</w:t>
            </w:r>
            <w:bookmarkEnd w:id="46"/>
            <w:bookmarkEnd w:id="47"/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Feldolgozó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97479" w:rsidRDefault="00597479" w:rsidP="0021123F">
            <w:pPr>
              <w:pStyle w:val="Tartalom"/>
            </w:pPr>
            <w:bookmarkStart w:id="48" w:name="_Toc473704380"/>
            <w:r w:rsidRPr="00F97ACA">
              <w:rPr>
                <w:rFonts w:eastAsia="Times New Roman"/>
              </w:rPr>
              <w:t>Vagonbuktatók</w:t>
            </w:r>
            <w:bookmarkEnd w:id="48"/>
            <w:r>
              <w:rPr>
                <w:rFonts w:eastAsia="Times New Roman"/>
              </w:rPr>
              <w:t>.</w:t>
            </w:r>
          </w:p>
          <w:p w:rsidR="005076C1" w:rsidRPr="00310E43" w:rsidRDefault="00597479" w:rsidP="0021123F">
            <w:pPr>
              <w:pStyle w:val="Tartalom"/>
            </w:pPr>
            <w:r w:rsidRPr="00F97ACA">
              <w:rPr>
                <w:rFonts w:eastAsia="Times New Roman"/>
              </w:rPr>
              <w:t>Homlokbuktató</w:t>
            </w:r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7479" w:rsidRPr="00597479" w:rsidRDefault="00597479" w:rsidP="0021123F">
            <w:pPr>
              <w:pStyle w:val="Tartalom"/>
            </w:pPr>
            <w:bookmarkStart w:id="49" w:name="_Toc473704381"/>
            <w:bookmarkStart w:id="50" w:name="_Toc473704382"/>
            <w:r w:rsidRPr="00597479">
              <w:rPr>
                <w:szCs w:val="24"/>
              </w:rPr>
              <w:t>Körbuktató</w:t>
            </w:r>
            <w:r w:rsidRPr="00597479">
              <w:t>.</w:t>
            </w:r>
          </w:p>
          <w:p w:rsidR="00597479" w:rsidRPr="00597479" w:rsidRDefault="00597479" w:rsidP="0021123F">
            <w:pPr>
              <w:pStyle w:val="Tartalom"/>
              <w:rPr>
                <w:szCs w:val="24"/>
              </w:rPr>
            </w:pPr>
            <w:r w:rsidRPr="00597479">
              <w:rPr>
                <w:szCs w:val="24"/>
              </w:rPr>
              <w:t>Törő berendezések</w:t>
            </w:r>
            <w:bookmarkEnd w:id="49"/>
            <w:r w:rsidRPr="00597479">
              <w:t>.</w:t>
            </w:r>
          </w:p>
          <w:p w:rsidR="005076C1" w:rsidRPr="00597479" w:rsidRDefault="00597479" w:rsidP="0021123F">
            <w:pPr>
              <w:pStyle w:val="Tartalom"/>
            </w:pPr>
            <w:r w:rsidRPr="00597479">
              <w:rPr>
                <w:szCs w:val="24"/>
              </w:rPr>
              <w:t>Széntéri berendezések</w:t>
            </w:r>
            <w:bookmarkEnd w:id="50"/>
            <w:r w:rsidRPr="00597479"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076C1" w:rsidRPr="00597479" w:rsidRDefault="00597479" w:rsidP="0021123F">
            <w:pPr>
              <w:pStyle w:val="Tartalom"/>
            </w:pPr>
            <w:r w:rsidRPr="00597479">
              <w:rPr>
                <w:szCs w:val="24"/>
              </w:rPr>
              <w:t>Széntéri berendezések</w:t>
            </w:r>
            <w:r w:rsidRPr="00597479"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21123F">
            <w:pPr>
              <w:pStyle w:val="Tmakr"/>
            </w:pPr>
            <w:r w:rsidRPr="00F97ACA">
              <w:rPr>
                <w:rFonts w:eastAsia="Times New Roman"/>
              </w:rPr>
              <w:t>Szellőztető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597479">
        <w:trPr>
          <w:trHeight w:hRule="exact" w:val="181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076C1" w:rsidRPr="00310E43" w:rsidRDefault="00597479" w:rsidP="0021123F">
            <w:pPr>
              <w:pStyle w:val="Tartalom"/>
            </w:pPr>
            <w:r w:rsidRPr="00F97ACA">
              <w:rPr>
                <w:rFonts w:eastAsia="Times New Roman"/>
              </w:rPr>
              <w:t>Fő és segédszellőztetők beépítve, szerkezetük, légszállításuk, depressziójuk, illesztésük a bánya ellenállásához és szelvényeihez. Munkahelyi légcső ventilátorok. Szívó, vagy nyomó üzemeltetés.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Stabilan beépített és mozgatható ventilátorok. Fő és segédszellőztetők feladata, az összehangolás elvei, depressziók.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076C1" w:rsidRPr="00AA2B5E" w:rsidRDefault="00936D41" w:rsidP="0021123F">
            <w:pPr>
              <w:pStyle w:val="Tartalom"/>
            </w:pPr>
            <w:bookmarkStart w:id="51" w:name="_Toc473704386"/>
            <w:r>
              <w:rPr>
                <w:rFonts w:eastAsia="Times New Roman"/>
              </w:rPr>
              <w:t>Ventil</w:t>
            </w:r>
            <w:r w:rsidR="00597479" w:rsidRPr="00F97ACA">
              <w:rPr>
                <w:rFonts w:eastAsia="Times New Roman"/>
              </w:rPr>
              <w:t>átorok</w:t>
            </w:r>
            <w:bookmarkEnd w:id="51"/>
            <w:r w:rsidR="00597479">
              <w:rPr>
                <w:rFonts w:eastAsia="Times New Roman"/>
              </w:rPr>
              <w:t xml:space="preserve">. </w:t>
            </w:r>
            <w:r w:rsidR="00597479" w:rsidRPr="00F97ACA">
              <w:rPr>
                <w:rFonts w:eastAsia="Times New Roman"/>
              </w:rPr>
              <w:t xml:space="preserve">Külön szellőztetett munkahelyek ventilátorai. Szerkezetük szerint lehetnek: </w:t>
            </w:r>
            <w:bookmarkStart w:id="52" w:name="axiál"/>
            <w:r w:rsidR="00007660" w:rsidRPr="00F97ACA">
              <w:rPr>
                <w:rFonts w:eastAsia="Times New Roman"/>
              </w:rPr>
              <w:fldChar w:fldCharType="begin"/>
            </w:r>
            <w:r w:rsidR="00597479" w:rsidRPr="00F97ACA">
              <w:rPr>
                <w:rFonts w:eastAsia="Times New Roman"/>
              </w:rPr>
              <w:instrText xml:space="preserve"> HYPERLINK "http://www.erdey-gruz.sulinet.hu/iskola/gazszallitas/ax_ventil.htm" </w:instrText>
            </w:r>
            <w:r w:rsidR="00007660" w:rsidRPr="00F97ACA">
              <w:rPr>
                <w:rFonts w:eastAsia="Times New Roman"/>
              </w:rPr>
              <w:fldChar w:fldCharType="separate"/>
            </w:r>
            <w:r w:rsidR="00597479" w:rsidRPr="00F97ACA">
              <w:rPr>
                <w:rFonts w:eastAsia="Times New Roman"/>
              </w:rPr>
              <w:t>csavarventilátor</w:t>
            </w:r>
            <w:r w:rsidR="00007660" w:rsidRPr="00F97ACA">
              <w:rPr>
                <w:rFonts w:eastAsia="Times New Roman"/>
              </w:rPr>
              <w:fldChar w:fldCharType="end"/>
            </w:r>
            <w:bookmarkEnd w:id="52"/>
            <w:r w:rsidR="00597479" w:rsidRPr="00F97ACA">
              <w:rPr>
                <w:rFonts w:eastAsia="Times New Roman"/>
              </w:rPr>
              <w:t xml:space="preserve">, </w:t>
            </w:r>
            <w:hyperlink r:id="rId11" w:history="1">
              <w:r w:rsidR="00597479" w:rsidRPr="00F97ACA">
                <w:rPr>
                  <w:rFonts w:eastAsia="Times New Roman"/>
                </w:rPr>
                <w:t>radiális v. centrifugál ventilátor</w:t>
              </w:r>
            </w:hyperlink>
            <w:r w:rsidR="00597479" w:rsidRPr="00F97ACA">
              <w:rPr>
                <w:rFonts w:eastAsia="Times New Roman"/>
              </w:rPr>
              <w:t xml:space="preserve">, </w:t>
            </w:r>
            <w:hyperlink r:id="rId12" w:history="1">
              <w:r w:rsidR="00597479" w:rsidRPr="00F97ACA">
                <w:rPr>
                  <w:rFonts w:eastAsia="Times New Roman"/>
                </w:rPr>
                <w:t>axiális ventilátor</w:t>
              </w:r>
            </w:hyperlink>
            <w:r w:rsidR="00597479" w:rsidRPr="00F97ACA">
              <w:rPr>
                <w:rFonts w:eastAsia="Times New Roman"/>
              </w:rPr>
              <w:t>, villanymotor.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21123F">
            <w:pPr>
              <w:pStyle w:val="Tmakr"/>
            </w:pPr>
            <w:r w:rsidRPr="00F97ACA">
              <w:rPr>
                <w:rFonts w:eastAsia="Times New Roman"/>
              </w:rPr>
              <w:t>Energia átalakítók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5076C1" w:rsidRPr="00310E43" w:rsidRDefault="0032714F" w:rsidP="0021123F">
            <w:pPr>
              <w:pStyle w:val="Tartalom"/>
            </w:pPr>
            <w:r w:rsidRPr="00F97ACA">
              <w:rPr>
                <w:rFonts w:eastAsia="Times New Roman"/>
              </w:rPr>
              <w:t>Vezérlőegység: útváltók, tömlők, vezetékek, mennyiség</w:t>
            </w:r>
            <w:r w:rsidR="00936D41">
              <w:rPr>
                <w:rFonts w:eastAsia="Times New Roman"/>
              </w:rPr>
              <w:t>-</w:t>
            </w:r>
            <w:r w:rsidRPr="00F97ACA">
              <w:rPr>
                <w:rFonts w:eastAsia="Times New Roman"/>
              </w:rPr>
              <w:t xml:space="preserve"> és nyomás szabályzók, vészállítók.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Munkaeszközök: munkahenger, lengő motor, hidraulikus motorok.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310E43" w:rsidRDefault="0032714F" w:rsidP="0021123F">
            <w:pPr>
              <w:pStyle w:val="Tartalom"/>
            </w:pPr>
            <w:r w:rsidRPr="00F97ACA">
              <w:rPr>
                <w:rFonts w:eastAsia="Times New Roman"/>
              </w:rPr>
              <w:t>Centrifugális szivattyú szerkezeti felépítése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Folyadék kiszorítás elvén működő szivattyúk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Kompresszorok működési elve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21123F">
            <w:pPr>
              <w:pStyle w:val="Tmakr"/>
            </w:pPr>
            <w:r w:rsidRPr="00F97ACA">
              <w:rPr>
                <w:rFonts w:eastAsia="Times New Roman"/>
              </w:rPr>
              <w:t>Mélybányászati gépek kezelése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310E43" w:rsidRDefault="0032714F" w:rsidP="0021123F">
            <w:pPr>
              <w:pStyle w:val="Tartalom"/>
            </w:pPr>
            <w:r w:rsidRPr="00F97ACA">
              <w:rPr>
                <w:rFonts w:eastAsia="Times New Roman"/>
              </w:rPr>
              <w:t>Jövesztő gépek kezelése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Kötelező karbantartási műveletek elvégzése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Szállítószalagok kezelése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5076C1" w:rsidRPr="0032714F" w:rsidRDefault="0032714F" w:rsidP="0021123F">
            <w:pPr>
              <w:pStyle w:val="Tartalom"/>
            </w:pPr>
            <w:r w:rsidRPr="0032714F">
              <w:t>Heveder, szalagváz, telt a szalagpálya, görgők, pucolók lekotrók. Állítókapcsolók</w:t>
            </w:r>
            <w:r w:rsidR="00936D41">
              <w:t>,</w:t>
            </w:r>
            <w:r w:rsidRPr="0032714F">
              <w:t xml:space="preserve"> vészleállító kapcsolók</w:t>
            </w:r>
            <w:r w:rsidR="00936D41">
              <w:t>,</w:t>
            </w:r>
            <w:r w:rsidRPr="0032714F">
              <w:t xml:space="preserve"> leállás üzemszerűen, vészleállítással.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21123F">
            <w:pPr>
              <w:pStyle w:val="Tmakr"/>
            </w:pPr>
            <w:r w:rsidRPr="00F97ACA">
              <w:rPr>
                <w:rFonts w:eastAsia="Times New Roman"/>
              </w:rPr>
              <w:t>Mélybányászati villamosságtani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076C1" w:rsidRPr="0032714F" w:rsidRDefault="0032714F" w:rsidP="0021123F">
            <w:pPr>
              <w:pStyle w:val="Tartalom"/>
            </w:pPr>
            <w:r w:rsidRPr="00F97ACA">
              <w:rPr>
                <w:rFonts w:eastAsia="Times New Roman"/>
              </w:rPr>
              <w:t>Villamos működtetés feladatai, irányítástechnika.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076C1" w:rsidRPr="0032714F" w:rsidRDefault="0032714F" w:rsidP="0021123F">
            <w:pPr>
              <w:pStyle w:val="Tartalom"/>
            </w:pPr>
            <w:r w:rsidRPr="0032714F">
              <w:rPr>
                <w:szCs w:val="24"/>
              </w:rPr>
              <w:t>Villamos betáplálási rendszerek, védelmi rendszerek: villamos energia ellátás, kábelek és tömlővezetékek.</w:t>
            </w:r>
            <w:r w:rsidRPr="0032714F">
              <w:t xml:space="preserve"> </w:t>
            </w:r>
            <w:r w:rsidRPr="0032714F">
              <w:rPr>
                <w:szCs w:val="24"/>
              </w:rPr>
              <w:t>Világítás, villamos energiaellátás készülékei, kapcsoló szekrények</w:t>
            </w:r>
            <w:r w:rsidR="00936D41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0F0B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modul0"/>
            </w:pPr>
            <w:r>
              <w:t>198</w:t>
            </w:r>
          </w:p>
        </w:tc>
        <w:tc>
          <w:tcPr>
            <w:tcW w:w="4878" w:type="dxa"/>
            <w:vAlign w:val="center"/>
          </w:tcPr>
          <w:p w:rsidR="005076C1" w:rsidRDefault="005076C1" w:rsidP="0021123F">
            <w:pPr>
              <w:pStyle w:val="Modul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10199-12</w:t>
            </w:r>
          </w:p>
          <w:p w:rsidR="005076C1" w:rsidRPr="004155B2" w:rsidRDefault="005076C1" w:rsidP="0021123F">
            <w:pPr>
              <w:pStyle w:val="Modul"/>
            </w:pPr>
            <w:r w:rsidRPr="00F97ACA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5076C1" w:rsidRPr="00C651F6" w:rsidRDefault="005076C1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Bányaművelés I</w:t>
            </w:r>
            <w:r w:rsidR="0021123F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076C1" w:rsidRPr="0032714F" w:rsidRDefault="0032714F" w:rsidP="0021123F">
            <w:pPr>
              <w:pStyle w:val="Tartalom"/>
            </w:pPr>
            <w:r w:rsidRPr="00F97ACA">
              <w:rPr>
                <w:rFonts w:eastAsia="Times New Roman"/>
              </w:rPr>
              <w:t>Jövesztés környezete, fejtési blokk, jövesztési blokk, közbeeső szint kotrása, jövesztési helyzet</w:t>
            </w:r>
            <w:r w:rsidR="00CC7756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2714F">
        <w:trPr>
          <w:trHeight w:hRule="exact" w:val="1048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2714F" w:rsidRPr="00F97ACA" w:rsidRDefault="0032714F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Jövesztési technológiák, marótárcsás kotrógépek, szeletes blokkjövesztés, süllyesztéses kotrás, kombinált blokkjövesztés, mélykotrás, udvarkotrás, közbeeső szint kotrása, rámpakotrás.</w:t>
            </w:r>
          </w:p>
          <w:p w:rsidR="005076C1" w:rsidRPr="006B6874" w:rsidRDefault="005076C1" w:rsidP="0021123F">
            <w:pPr>
              <w:pStyle w:val="Tartalom"/>
            </w:pP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076C1" w:rsidRPr="00CC7756" w:rsidRDefault="00CC7756" w:rsidP="0021123F">
            <w:pPr>
              <w:pStyle w:val="Tartalom"/>
            </w:pPr>
            <w:r w:rsidRPr="00CC7756">
              <w:t>Merítéklétrás kotrógépek, merítéklétrás kotrógép jövesztő eszköze, csatorna kiemelése, merítéklétrás kotrógép magas (blokk) kotrása, mély (blokk) kotrása, süllyesztéses kotrása, letörési technológiája.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Szállító berendezések, leszóró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CC7756" w:rsidRPr="00F97ACA" w:rsidRDefault="00CC7756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Folyamatos üzemű szállító berendezések, szállítószalagos szállítás, szállítóhidas szállítás, hidraulikus szállítás, csővezetékben történő szállítás.</w:t>
            </w:r>
          </w:p>
          <w:p w:rsidR="00CC7756" w:rsidRPr="00F97ACA" w:rsidRDefault="00CC7756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Szakaszos üzemű szállítóberendezések, vasúti szállítás, gépkocsis szállítás, hányóképzés. Hányóképzés alapfogalmai.</w:t>
            </w:r>
          </w:p>
          <w:p w:rsidR="005076C1" w:rsidRPr="006B6874" w:rsidRDefault="005076C1" w:rsidP="0021123F">
            <w:pPr>
              <w:pStyle w:val="Tartalom"/>
            </w:pP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CC7756" w:rsidRPr="00F97ACA" w:rsidRDefault="00CC7756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Hányóképzés gépei és technológiái, hányóterület (munkasík), hányóképzés ciklusa, ciklusos szállítású hányóképzés, tehergépkocsis hányóképzés, nyesőládás hányóképzés, tológépes hányó képzése.</w:t>
            </w:r>
          </w:p>
          <w:p w:rsidR="005076C1" w:rsidRPr="006B6874" w:rsidRDefault="00CC7756" w:rsidP="0021123F">
            <w:pPr>
              <w:pStyle w:val="Tartalom"/>
            </w:pPr>
            <w:r w:rsidRPr="00F97ACA">
              <w:rPr>
                <w:rFonts w:eastAsia="Times New Roman"/>
              </w:rPr>
              <w:t>Közvetlen átrakó berendezéssel végzett hányóképzés, közvetlen átrakásos hányóképzés speciális kotrógépekkel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Külfejtések kisgépes művelése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076C1" w:rsidRPr="002657EE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Hegybontó kotrógép, mélyásó kotrógép, vonóköteles kotrógép.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Szállító járművek, tehergépkocsi (dömper), rakodó és szállító eszközök, földtolók (dózerek), földgyalu (gréder), földnyeső (szkréper).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076C1" w:rsidRPr="002657EE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Robbantás hatásai, léglökés, hőhatás, repeszhatás, rengések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Technológiai mozgások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588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Vonulások, kotrógép vonulása, vonulás üzemeléskor, kotrógép önálló vonulása, leszórógép vonulás, vonulás üzemeléskor, leszórógép önálló vonulása.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Szállítószalag áthelyezése (rukkolás), rukkolás előkészítése, rukkolás folyamata, szalagpálya húzása, rukkolás befejezési munkálatai, rukkolási hibák.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antrgy"/>
              <w:spacing w:line="276" w:lineRule="auto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5076C1" w:rsidRPr="00C651F6" w:rsidRDefault="005076C1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Bányaművelés II</w:t>
            </w:r>
            <w:r w:rsidR="0021123F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Bányaépítés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2657EE">
        <w:trPr>
          <w:trHeight w:hRule="exact" w:val="1020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Jövesztés, kézi erő, fúrás és robbantás, jövesztő-rakodó gép, fúrópajzs.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Robbantás, fúrólyukak elkészítése, fúrásgépek, betöltés, betöltés gépei, fojtás fojtásgépei, robbantás, szellőztetés.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076C1" w:rsidRPr="002657EE" w:rsidRDefault="002657EE" w:rsidP="00936D41">
            <w:pPr>
              <w:pStyle w:val="Tartalom"/>
            </w:pPr>
            <w:r w:rsidRPr="002657EE">
              <w:t>Vágat vizsgálata, kidőlések, leválások, kirepülések, előjeleinek figyelése, biztosítatlan főte felülete</w:t>
            </w:r>
            <w:r w:rsidR="00936D41">
              <w:t>k</w:t>
            </w:r>
            <w:r w:rsidRPr="002657EE">
              <w:t>, folyások megakadályozása, (homlok támaszok, előre tűzés).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30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Fejtések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30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Jövesztő gépek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Maróhenger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Működési elve, szerkezeti kialakítása, fő részei, vonszoló rész (beépített speciális vitla) szerkezete, működési elve, villamos teljesítménye, marótárcsák száma, mérete, a spirál kialakítása (rakodás), kések elhelyezése és működése, villamos teljesítménye.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>
              <w:rPr>
                <w:rFonts w:eastAsia="Times New Roman"/>
              </w:rPr>
              <w:t xml:space="preserve">Réselőgép és gyalu. </w:t>
            </w:r>
            <w:r w:rsidRPr="00F97ACA">
              <w:rPr>
                <w:rFonts w:eastAsia="Times New Roman"/>
              </w:rPr>
              <w:t>Működési elvük, szerkezeti kialakításuk, fő részeik. Gyalu vonszolása, vezetése és szerkezeti kialakítása.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Jövesztő gépek karbantartása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Kötelező karbantartási műveletek elvégzése.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2657EE">
        <w:trPr>
          <w:trHeight w:hRule="exact" w:val="182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2657EE" w:rsidRDefault="002657EE" w:rsidP="0021123F">
            <w:pPr>
              <w:pStyle w:val="Tartalom"/>
            </w:pPr>
            <w:r w:rsidRPr="002657EE">
              <w:rPr>
                <w:szCs w:val="24"/>
              </w:rPr>
              <w:t>Ácsszerkezetek. Szerkezetek szerelése, hagyományos állványokat épít, merevít és bont, (hagyományos zsaluzatok, függőleges szerkezetek, pillérek, fala, állványok).</w:t>
            </w:r>
            <w:r w:rsidRPr="002657EE">
              <w:t xml:space="preserve"> </w:t>
            </w:r>
            <w:r w:rsidRPr="002657EE">
              <w:rPr>
                <w:szCs w:val="24"/>
              </w:rPr>
              <w:t>Rakodás és szállítás. Rakodás és kiszállítás gépei, marófejes jövesztő-rakodó gépek, mozgatása (lánctalp, esetleg gumikerekek), fejek kialakítása, meghajtása, hidraulikus, villamos motorok.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2657EE">
        <w:trPr>
          <w:trHeight w:hRule="exact" w:val="130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Rakodás kézzel, lapáttal, szállítás csillében, kisméretű láncos vonszolóval, harácsoló géppel.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Szállítás láncos vonszoló, hosszabbítható hevedertárolós gumiszalag, csatlakozás a szállító rendszerhez, szalag-szalag áttöltés, kőrbuktató</w:t>
            </w:r>
            <w:r w:rsidR="00936D41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2657EE">
        <w:trPr>
          <w:trHeight w:hRule="exact" w:val="1020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F97ACA" w:rsidRDefault="002657EE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Biztosítási módok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Fa, a súrlódásos acél tám, a hidraulikus tám, a hidraulikus keretek és pajzsok, előfeszítés, tám konvergencia, biztosítás tartóssága, merev, engedékeny működés.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30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21123F">
            <w:pPr>
              <w:pStyle w:val="Tmakr"/>
            </w:pPr>
            <w:r>
              <w:rPr>
                <w:rFonts w:eastAsia="Times New Roman"/>
              </w:rPr>
              <w:t>Bányászati gépek kezelése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2657EE">
        <w:trPr>
          <w:trHeight w:hRule="exact" w:val="2111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Mozgáshatárok szögállás kapcsolók és végálláskapcsolók, indulási sorrend. Jelzések adása után, helyi beszélő készülékek, biztonsági berendezéseknek üzemképes állapota, hajtásegységek ellenőrizni kell, zavart jelenteni, üzemeltetési - kezelési - és szolgálati utasítások.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Jövesztő gépek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Jövesztő eszköz. Szállítószalagra ürít, jövesztő eszköz függőleges és oldalirányú mozgatása, biztonsági tengelykapcsoló, emelőmű, túlterhelés védő készülék.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31543">
        <w:trPr>
          <w:trHeight w:hRule="exact" w:val="1559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2657EE" w:rsidP="0021123F">
            <w:pPr>
              <w:pStyle w:val="Tartalom"/>
            </w:pPr>
            <w:r w:rsidRPr="00F97ACA">
              <w:rPr>
                <w:rFonts w:eastAsia="Times New Roman"/>
              </w:rPr>
              <w:t>Szállítóberendezések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Indítható állapot, jelzés, indítás, mozgás, heveder, dob, hevederfeszítés, idegen anyag, fékszerkezetek, hajtóművek melegedés, hevederfutás, zavarjelző műszerek, anyagfeladás anyag leválasztódás, középen járás, heveder lazítása, heveder, szalagváz, telt a szalagpálya, görgők, pucolók lekotrók</w:t>
            </w:r>
            <w:r w:rsidR="00431543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31543">
        <w:trPr>
          <w:trHeight w:hRule="exact" w:val="1269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431543" w:rsidP="0021123F">
            <w:pPr>
              <w:pStyle w:val="Tartalom"/>
            </w:pPr>
            <w:bookmarkStart w:id="53" w:name="_Toc194124748"/>
            <w:r w:rsidRPr="00F97ACA">
              <w:rPr>
                <w:rFonts w:eastAsia="Times New Roman"/>
              </w:rPr>
              <w:t>Villamos betáplálási rendszerek, védelmi rendszerek</w:t>
            </w:r>
            <w:bookmarkEnd w:id="53"/>
            <w:r w:rsidRPr="00F97ACA">
              <w:rPr>
                <w:rFonts w:eastAsia="Times New Roman"/>
              </w:rPr>
              <w:t xml:space="preserve">: </w:t>
            </w:r>
            <w:bookmarkStart w:id="54" w:name="RANGE!C52"/>
            <w:r w:rsidRPr="00F97ACA">
              <w:rPr>
                <w:rFonts w:eastAsia="Times New Roman"/>
              </w:rPr>
              <w:t>villamos energia ellátás</w:t>
            </w:r>
            <w:bookmarkEnd w:id="54"/>
            <w:r w:rsidRPr="00F97ACA">
              <w:rPr>
                <w:rFonts w:eastAsia="Times New Roman"/>
              </w:rPr>
              <w:t xml:space="preserve">, </w:t>
            </w:r>
            <w:bookmarkStart w:id="55" w:name="RANGE!C53"/>
            <w:r w:rsidRPr="00F97ACA">
              <w:rPr>
                <w:rFonts w:eastAsia="Times New Roman"/>
              </w:rPr>
              <w:t>külfejtések energiaellátása</w:t>
            </w:r>
            <w:bookmarkEnd w:id="55"/>
            <w:r w:rsidRPr="00F97ACA">
              <w:rPr>
                <w:rFonts w:eastAsia="Times New Roman"/>
              </w:rPr>
              <w:t xml:space="preserve">, </w:t>
            </w:r>
            <w:bookmarkStart w:id="56" w:name="RANGE!C54"/>
            <w:r w:rsidRPr="00F97ACA">
              <w:rPr>
                <w:rFonts w:eastAsia="Times New Roman"/>
              </w:rPr>
              <w:t>kábelek és tömlővezetékek</w:t>
            </w:r>
            <w:bookmarkEnd w:id="56"/>
            <w:r w:rsidRPr="00F97ACA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bookmarkStart w:id="57" w:name="RANGE!C56"/>
            <w:r w:rsidRPr="00F97ACA">
              <w:rPr>
                <w:rFonts w:eastAsia="Times New Roman"/>
              </w:rPr>
              <w:t>Világítás</w:t>
            </w:r>
            <w:bookmarkEnd w:id="57"/>
            <w:r w:rsidRPr="00F97ACA">
              <w:rPr>
                <w:rFonts w:eastAsia="Times New Roman"/>
              </w:rPr>
              <w:t xml:space="preserve">, </w:t>
            </w:r>
            <w:bookmarkStart w:id="58" w:name="RANGE!C57"/>
            <w:r w:rsidRPr="00F97ACA">
              <w:rPr>
                <w:rFonts w:eastAsia="Times New Roman"/>
              </w:rPr>
              <w:t>villamos energiaellátás készülékei</w:t>
            </w:r>
            <w:bookmarkEnd w:id="58"/>
            <w:r w:rsidRPr="00F97ACA">
              <w:rPr>
                <w:rFonts w:eastAsia="Times New Roman"/>
              </w:rPr>
              <w:t xml:space="preserve">, </w:t>
            </w:r>
            <w:bookmarkStart w:id="59" w:name="RANGE!C62"/>
            <w:r w:rsidRPr="00F97ACA">
              <w:rPr>
                <w:rFonts w:eastAsia="Times New Roman"/>
              </w:rPr>
              <w:t>kapcsoló szekrények</w:t>
            </w:r>
            <w:bookmarkEnd w:id="59"/>
            <w:r w:rsidRPr="00F97ACA">
              <w:rPr>
                <w:rFonts w:eastAsia="Times New Roman"/>
              </w:rPr>
              <w:t>, rövidzárlati és túlterhelés védelem.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31543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31543" w:rsidRPr="00F97ACA" w:rsidRDefault="00431543" w:rsidP="0021123F">
            <w:pPr>
              <w:pStyle w:val="Tartalom"/>
              <w:rPr>
                <w:rFonts w:eastAsia="Times New Roman"/>
              </w:rPr>
            </w:pPr>
            <w:bookmarkStart w:id="60" w:name="_Toc194124749"/>
            <w:r w:rsidRPr="00F97ACA">
              <w:rPr>
                <w:rFonts w:eastAsia="Times New Roman"/>
              </w:rPr>
              <w:t>Egyenfeszültségű berendezések</w:t>
            </w:r>
            <w:bookmarkEnd w:id="60"/>
            <w:r w:rsidRPr="00F97ACA">
              <w:rPr>
                <w:rFonts w:eastAsia="Times New Roman"/>
              </w:rPr>
              <w:t xml:space="preserve">: </w:t>
            </w:r>
            <w:hyperlink r:id="rId13" w:history="1">
              <w:r w:rsidRPr="00F97ACA">
                <w:rPr>
                  <w:rFonts w:eastAsia="Times New Roman"/>
                </w:rPr>
                <w:t>egyenáramú motorok</w:t>
              </w:r>
            </w:hyperlink>
            <w:r w:rsidRPr="00F97ACA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bookmarkStart w:id="61" w:name="_Toc194124750"/>
            <w:r w:rsidRPr="00F97ACA">
              <w:rPr>
                <w:rFonts w:eastAsia="Times New Roman"/>
              </w:rPr>
              <w:t>Váltakozófeszültségű berendezések</w:t>
            </w:r>
            <w:bookmarkEnd w:id="61"/>
            <w:r w:rsidRPr="00F97ACA">
              <w:rPr>
                <w:rFonts w:eastAsia="Times New Roman"/>
              </w:rPr>
              <w:t>: váltakozó áramok, háromfázisú áram, a váltakozó áram transzformálása, elektromotor működési elve.</w:t>
            </w:r>
          </w:p>
          <w:p w:rsidR="005076C1" w:rsidRDefault="005076C1" w:rsidP="0021123F">
            <w:pPr>
              <w:pStyle w:val="Tartalom"/>
              <w:rPr>
                <w:rFonts w:eastAsia="Times New Roman"/>
              </w:rPr>
            </w:pP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076C1" w:rsidRPr="00431543" w:rsidRDefault="00431543" w:rsidP="0021123F">
            <w:pPr>
              <w:pStyle w:val="Tartalom"/>
            </w:pPr>
            <w:bookmarkStart w:id="62" w:name="_Toc194124747"/>
            <w:r w:rsidRPr="00431543">
              <w:t>Villamos működtetés feladatai, irányítástechnika</w:t>
            </w:r>
            <w:bookmarkEnd w:id="62"/>
            <w:r w:rsidRPr="00431543">
              <w:t>. Vezérlőelemek, programozók: relék, jövesztő, rakodó, szállító gépek vezérlése.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antrgy"/>
              <w:spacing w:line="276" w:lineRule="auto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5076C1" w:rsidRPr="004155B2" w:rsidRDefault="005076C1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Bányászati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Művelési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31543">
        <w:trPr>
          <w:trHeight w:hRule="exact" w:val="1685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076C1" w:rsidRPr="00431543" w:rsidRDefault="00431543" w:rsidP="0021123F">
            <w:pPr>
              <w:pStyle w:val="Tartalom"/>
            </w:pPr>
            <w:r w:rsidRPr="00431543">
              <w:t>Marótárcsás kotrógépek, szeletes blokkjövesztés, süllyesztéses kotrás, kombinált blokkjövesztés, mélykotrás, udvarkotrás, beállási udvar kialakítása kisgépes technológiával, beállási udvar kialakítása ráfordulással, beállási udvar kialakítása betöréssel, közbeeső szint kotrása, rámpakotrás.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431543" w:rsidRDefault="00431543" w:rsidP="0021123F">
            <w:pPr>
              <w:pStyle w:val="Tartalom"/>
            </w:pPr>
            <w:r w:rsidRPr="00431543">
              <w:t>Merítéklétrás kotrógép magas (blokk) kotrása, merítéklétrás kotrógép mély (blokk) kotrása, merítéklétrás kotrógép süllyesztéses kotrása, merítéklétrás kotrógép letörési technológiája</w:t>
            </w:r>
            <w:r w:rsidR="00936D41"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30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431543" w:rsidRDefault="00431543" w:rsidP="0021123F">
            <w:pPr>
              <w:pStyle w:val="Tartalom"/>
            </w:pPr>
            <w:r w:rsidRPr="00431543">
              <w:t>Szelektálás, szelektálás marótárcsás kotrógéppel, keménykő (homokkő) szelektálása, szelektálás merítéklétrás kotrógéppel, széntelepet fedő vékony meddő kidobása, meddőbeágyazódások kiszelektálása széntelepből</w:t>
            </w:r>
            <w:r w:rsidR="00936D41"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431543">
        <w:trPr>
          <w:trHeight w:hRule="exact" w:val="158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431543" w:rsidP="0021123F">
            <w:pPr>
              <w:pStyle w:val="Tartalom"/>
            </w:pPr>
            <w:r w:rsidRPr="00F97ACA">
              <w:rPr>
                <w:rFonts w:eastAsia="Times New Roman"/>
              </w:rPr>
              <w:t>Hányóképzési technológiák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Hányóterület (munkasík), hányóképzés ciklusa, ciklusos szállítású hányóképzés, tehergépkocsis hányóképzés, nyesőládás hányóképzés, tológépes hányó képzése, vasúti szállítású hányóképzés, ciklusos üzemű közvetlen átrakás, hányóképzés hegybontó kotrógéppel, hányóképzés mélyásós kotrógéppel.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431543" w:rsidP="0021123F">
            <w:pPr>
              <w:pStyle w:val="Tartalom"/>
            </w:pPr>
            <w:r w:rsidRPr="00F97ACA">
              <w:rPr>
                <w:rFonts w:eastAsia="Times New Roman"/>
              </w:rPr>
              <w:t>Berendezések üzeme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Különböző üzemmódok, szállítóheveder terelése, hevedertisztító berendezés beállítása, anyagáramot irányítása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5076C1" w:rsidRPr="00431543" w:rsidRDefault="00431543" w:rsidP="0021123F">
            <w:pPr>
              <w:pStyle w:val="Tartalom"/>
            </w:pPr>
            <w:r w:rsidRPr="00431543">
              <w:t>Az anyagkiszóródást megszüntetetése, feszítés beállítása, géplánc leállítási feladat (kijáratással), és géplánc indítási feladat.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21123F">
            <w:pPr>
              <w:pStyle w:val="Tmakr"/>
            </w:pPr>
            <w:r w:rsidRPr="00F97ACA">
              <w:rPr>
                <w:rFonts w:eastAsia="Times New Roman"/>
              </w:rPr>
              <w:t>Bányabeli berendezések megismerése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14872">
        <w:trPr>
          <w:trHeight w:hRule="exact" w:val="130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076C1" w:rsidRPr="00E14872" w:rsidRDefault="00E14872" w:rsidP="0021123F">
            <w:pPr>
              <w:pStyle w:val="Tartalom"/>
            </w:pPr>
            <w:r w:rsidRPr="00E14872">
              <w:rPr>
                <w:szCs w:val="24"/>
              </w:rPr>
              <w:t>Villamos berendezések. Helyzetkapcsolók, végállás-kapcsolók, fizikai jellemzőket érzékelő készülék, zárlat és túlterhelés védelem eszközei, általános és fokozott érintésvédelem.</w:t>
            </w:r>
            <w:r w:rsidRPr="00E14872">
              <w:t xml:space="preserve"> </w:t>
            </w:r>
            <w:r w:rsidRPr="00E14872">
              <w:rPr>
                <w:szCs w:val="24"/>
              </w:rPr>
              <w:t>Védelmi rendszerek megismerése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30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E14872" w:rsidP="0021123F">
            <w:pPr>
              <w:pStyle w:val="Tartalom"/>
            </w:pPr>
            <w:r w:rsidRPr="00F97ACA">
              <w:rPr>
                <w:rFonts w:eastAsia="Times New Roman"/>
              </w:rPr>
              <w:t>Veszélyforrások felismerése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Intézkedési, jelentési kötelezettség, intézkedni biztonságellenes állapot megszüntetésére, késedelem nélküli jelentést.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Naplók, nyilvántartások, intézkedéseinek feljegyzésére üzemellenőrzési napló.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6B6874" w:rsidRDefault="00E14872" w:rsidP="0021123F">
            <w:pPr>
              <w:pStyle w:val="Tartalom"/>
            </w:pPr>
            <w:r w:rsidRPr="00F97ACA">
              <w:rPr>
                <w:rFonts w:eastAsia="Times New Roman"/>
              </w:rPr>
              <w:t>Robbantás környezetének ellenőrzése.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Robbantás hatásai: léglökés, hőhatás, repeszhatás, rengések.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5076C1" w:rsidRPr="008C07BF" w:rsidRDefault="005076C1" w:rsidP="0021123F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Bányászati termelés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tevékenység végzése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422B8">
        <w:trPr>
          <w:trHeight w:hRule="exact" w:val="1081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3422B8" w:rsidRDefault="003422B8" w:rsidP="00936D41">
            <w:pPr>
              <w:pStyle w:val="Tartalom"/>
            </w:pPr>
            <w:r w:rsidRPr="003422B8">
              <w:t>Lerakás technológiai műveletei: rakodásnál menetelés a gépi berendezésekkel, rakodásnál (termelvény lerakása) mély és magas hányó képezés, rakodásnál (termelvény lerakása) legyező és prizmás, hányó képezés.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076C1" w:rsidRPr="003422B8" w:rsidRDefault="003422B8" w:rsidP="0021123F">
            <w:pPr>
              <w:pStyle w:val="Tartalom"/>
            </w:pPr>
            <w:r w:rsidRPr="003422B8">
              <w:t>Egyenletes termelési tevékenység végzése, merítéklétrás kotrógéppel</w:t>
            </w:r>
            <w:r w:rsidR="00936D41">
              <w:t>,</w:t>
            </w:r>
            <w:r w:rsidRPr="003422B8">
              <w:t xml:space="preserve"> lavírkotrás, a meddő kidobásával, merítéklétrás kotrógéppel szelektálás</w:t>
            </w:r>
            <w:r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3422B8" w:rsidTr="00E37196">
        <w:trPr>
          <w:trHeight w:hRule="exact" w:val="1304"/>
        </w:trPr>
        <w:tc>
          <w:tcPr>
            <w:tcW w:w="664" w:type="dxa"/>
            <w:vAlign w:val="center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22B8" w:rsidRPr="00AA2B5E" w:rsidRDefault="003422B8" w:rsidP="0021123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422B8" w:rsidRPr="00C65965" w:rsidRDefault="003422B8" w:rsidP="0021123F">
            <w:pPr>
              <w:pStyle w:val="Tartalom"/>
            </w:pPr>
            <w:r w:rsidRPr="00C65965">
              <w:t>Jövesztő berendezések üzemeltetése, szállítóberendezések (tehergépkocsi, szállítószalag, csővezeték) üzemeltetése, hányóképzés berendezéseinek (hányóképző gép, tehergépkocsi, csővezeték, tolólapos dózer) üzemeltetése, üzemzavart elhárítás</w:t>
            </w:r>
            <w:r w:rsidR="00936D41">
              <w:t>.</w:t>
            </w:r>
          </w:p>
        </w:tc>
        <w:tc>
          <w:tcPr>
            <w:tcW w:w="849" w:type="dxa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076C1" w:rsidRPr="00C65965" w:rsidRDefault="003422B8" w:rsidP="0021123F">
            <w:pPr>
              <w:pStyle w:val="Tartalom"/>
            </w:pPr>
            <w:r w:rsidRPr="00F97ACA">
              <w:rPr>
                <w:rFonts w:eastAsia="Times New Roman"/>
              </w:rPr>
              <w:t>Külfejtés termelés műveletei, tápkábel átlépés és rendezés, géptisztítás, napi karbantartás megszervezése, talp felszedés, lehullott anyag betolatása, munkaszint ellenőrzés, felszíni vízelvezetés.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Technológiai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E37196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21123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076C1" w:rsidRPr="003422B8" w:rsidRDefault="003422B8" w:rsidP="0021123F">
            <w:pPr>
              <w:pStyle w:val="Tartalom"/>
            </w:pPr>
            <w:r w:rsidRPr="003422B8">
              <w:t>Különböző üzemmódok, géplánc leállítás (kijáratással), és géplánc indítási, szállítóheveder terelése, hevedertisztító berendezés beállítása, anyagáram irányítása, az anyagkiszóródás megszüntetetése, feszítés beállítása.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3422B8" w:rsidTr="00E37196">
        <w:trPr>
          <w:trHeight w:hRule="exact" w:val="1077"/>
        </w:trPr>
        <w:tc>
          <w:tcPr>
            <w:tcW w:w="664" w:type="dxa"/>
            <w:vAlign w:val="center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22B8" w:rsidRPr="00AA2B5E" w:rsidRDefault="003422B8" w:rsidP="0021123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422B8" w:rsidRPr="003422B8" w:rsidRDefault="003422B8" w:rsidP="0021123F">
            <w:pPr>
              <w:pStyle w:val="Tartalom"/>
            </w:pPr>
            <w:r w:rsidRPr="003422B8">
              <w:t>Különböző üzemmódok, géplánc leállítás (kijáratással), és géplánc indítási, szállítóheveder terelése, hevedertisztító berendezés beállítása, anyagáram irányítása, az anyagkiszóródás megszüntetetése, feszítés beállítása.</w:t>
            </w:r>
          </w:p>
        </w:tc>
        <w:tc>
          <w:tcPr>
            <w:tcW w:w="849" w:type="dxa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22B8" w:rsidRPr="00AA2B5E" w:rsidRDefault="003422B8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21123F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21123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Védelmi rendszerek, veszélyforrások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956B5A">
        <w:trPr>
          <w:trHeight w:hRule="exact" w:val="1871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94FCA" w:rsidP="0021123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076C1" w:rsidRPr="00C65965" w:rsidRDefault="00956B5A" w:rsidP="00AF6D08">
            <w:pPr>
              <w:pStyle w:val="Tartalom"/>
            </w:pPr>
            <w:r w:rsidRPr="00F97ACA">
              <w:rPr>
                <w:rFonts w:eastAsia="Times New Roman"/>
              </w:rPr>
              <w:t>Bányaveszély elhárítás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Közlekedés, szállítás biztonságtechnikája: állványozás munkavédelmi előírásai, magasban végzett munka baleseti veszélyei, munkavédelmi előírásai, havária (vészhelyzet) fogalm</w:t>
            </w:r>
            <w:r w:rsidR="00AF6D08">
              <w:rPr>
                <w:rFonts w:eastAsia="Times New Roman"/>
              </w:rPr>
              <w:t>a</w:t>
            </w:r>
            <w:r w:rsidRPr="00F97ACA">
              <w:rPr>
                <w:rFonts w:eastAsia="Times New Roman"/>
              </w:rPr>
              <w:t>, várható fajtái, a megteendő intézkedések, éghető gázok, folyadékok szállításával kapcsolatos feladatok, megindulás (gépi berendezések) elleni védelem szabályai.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076C1" w:rsidTr="00AF6D08">
        <w:trPr>
          <w:trHeight w:hRule="exact" w:val="1298"/>
        </w:trPr>
        <w:tc>
          <w:tcPr>
            <w:tcW w:w="6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956B5A" w:rsidRDefault="00956B5A" w:rsidP="0021123F">
            <w:pPr>
              <w:pStyle w:val="Tartalom"/>
            </w:pPr>
            <w:r w:rsidRPr="00956B5A">
              <w:t>Munkahelyek biztonságtechnikája: veszélyes körzetek kijelölése, közlekedő utak, lépcsők, feljárók munkavédelmi előírásai, menekülő útvonalakra, vészkijáratokra, veszélyes területekre vonatkozó előírások</w:t>
            </w:r>
            <w:r w:rsidR="00AF6D08">
              <w:t>.</w:t>
            </w:r>
          </w:p>
        </w:tc>
        <w:tc>
          <w:tcPr>
            <w:tcW w:w="849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7196">
        <w:trPr>
          <w:trHeight w:hRule="exact" w:val="1077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94FCA" w:rsidRPr="00956B5A" w:rsidRDefault="00594FCA" w:rsidP="0021123F">
            <w:pPr>
              <w:pStyle w:val="Tartalom"/>
            </w:pPr>
            <w:r w:rsidRPr="00956B5A">
              <w:t>Munkahelyek biztonságtechnikája: veszélyes körzetek kijelölése, közlekedő utak, lépcsők, feljárók munkavédelmi előírásai, menekülő útvonalakra, vészkijáratokra, veszélyes területekre vonatkozó előírások</w:t>
            </w:r>
            <w:r w:rsidR="00AF6D08"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264B0B" w:rsidRDefault="00594FCA" w:rsidP="0021123F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594FCA" w:rsidRDefault="00594FCA" w:rsidP="0021123F">
            <w:pPr>
              <w:pStyle w:val="Modul"/>
            </w:pPr>
            <w:r>
              <w:t>Összefüggő szakmai gyakorlat</w:t>
            </w:r>
          </w:p>
          <w:p w:rsidR="00594FCA" w:rsidRPr="00AA2B5E" w:rsidRDefault="00594FCA" w:rsidP="0021123F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94FCA" w:rsidRPr="00A5363A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Művelési módok, jövesztési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A5363A" w:rsidRDefault="00594FCA" w:rsidP="0021123F">
            <w:pPr>
              <w:pStyle w:val="Tartalom"/>
            </w:pPr>
            <w:r w:rsidRPr="00A5363A">
              <w:t>Fejtési blokk, fejtési szelet, jövesztési magasság, mélység, vastagság, blokkszélesség, blokkmagasság, blokkhosszúság, blokkfejtés: homlokblokk, oldalblokk, teljes blokk, legyezőszerű kotrás, párhuzamos kotrás, süllyesztéses kotrás, szelektálásos jövesztés</w:t>
            </w:r>
            <w:r w:rsidR="00AF6D08"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A5363A" w:rsidRDefault="00594FCA" w:rsidP="0021123F">
            <w:pPr>
              <w:pStyle w:val="Tartalom"/>
            </w:pPr>
            <w:r w:rsidRPr="00F97ACA">
              <w:rPr>
                <w:rFonts w:eastAsia="Times New Roman"/>
              </w:rPr>
              <w:t>Rézsűk, padkák, szintek kialakításának technológiája, rézsűk, padkák, szintek állagmegóvása, veszélyek felismerése, munkasíkok meghatározása, jövesztő berendezéssel szintben, emelkedésben, süllyesztésben munkasíkot képezése, jövesztő berendezéssel munkaterületet határoló rézsűk, padkák kialakítása</w:t>
            </w:r>
            <w:r w:rsidR="00AF6D0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94FCA" w:rsidRPr="005D7F35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Szakaszos termelési 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7196">
        <w:trPr>
          <w:trHeight w:val="531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A5363A" w:rsidRDefault="00594FCA" w:rsidP="0021123F">
            <w:pPr>
              <w:pStyle w:val="Tartalom"/>
            </w:pPr>
            <w:r w:rsidRPr="00F97ACA">
              <w:rPr>
                <w:rFonts w:eastAsia="Times New Roman"/>
              </w:rPr>
              <w:t xml:space="preserve">Ciklus üzemű jövesztő és rakodó berendezés a jövesztés folyamatai, fordulás és emelés, ürítés, visszafordulás </w:t>
            </w:r>
            <w:r w:rsidRPr="00F97ACA">
              <w:rPr>
                <w:rFonts w:eastAsia="Times New Roman"/>
              </w:rPr>
              <w:lastRenderedPageBreak/>
              <w:t>folyamatai, ciklus üzemű jövesztő és rakodó berendezés üzemeltetési feltételei, ciklusos szállítású hányóképzés, útvonal biztosítás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CC3A88" w:rsidRDefault="00594FCA" w:rsidP="0021123F">
            <w:pPr>
              <w:pStyle w:val="Tartalom"/>
            </w:pPr>
            <w:r w:rsidRPr="00F97ACA">
              <w:rPr>
                <w:rFonts w:eastAsia="Times New Roman"/>
              </w:rPr>
              <w:t>Szakaszos üzemű szállítóberendezések, vasúti szállítás, gépkocsik (dömperek, tehergépkocsis hányóképzés, nyesőládás hányóképzés, ekés és tológépes hányó képzése, ciklusos üzemű közvetlen átrakás</w:t>
            </w:r>
            <w:r w:rsidR="00AF6D0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94FCA" w:rsidRPr="00A5363A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Folyamatos termelési 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AF6D08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Folyamatos és szakaszos szállítási rendszerek jellemzői</w:t>
            </w:r>
            <w:r w:rsidR="00AF6D08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Szállítási rendszerek üzemeltetésének feltételei</w:t>
            </w:r>
            <w:r w:rsidR="00AF6D08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Folyamatos és szakaszos szállítási rendszerek gépi berendezései</w:t>
            </w:r>
            <w:r w:rsidR="00AF6D08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Folyamatos üzemű szállító berendezések.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 xml:space="preserve">Szállítószalagok, </w:t>
            </w:r>
            <w:r w:rsidR="00AF6D08">
              <w:rPr>
                <w:rFonts w:eastAsia="Times New Roman"/>
              </w:rPr>
              <w:t>s</w:t>
            </w:r>
            <w:r w:rsidRPr="00F97ACA">
              <w:rPr>
                <w:rFonts w:eastAsia="Times New Roman"/>
              </w:rPr>
              <w:t>zállítóhidas szállítás.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F97ACA" w:rsidRDefault="00594FCA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Hányóképzés gépei és technológiái: Magas és mélységbeli, speciális (gát, prizma, csúsztatott), egy vagy több szeletes lerakásának technológiája.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Szállítóhidas hányóképzés. Közvetlen átrakó berendezéssel végzett hányóképzés. Közvetlen átrakásos hányóképzés speciális kotrógépekkel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94FCA" w:rsidRPr="00CC3A88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Üzemviteli tevékenység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CC3A88" w:rsidRDefault="00594FCA" w:rsidP="0021123F">
            <w:pPr>
              <w:pStyle w:val="Tartalom"/>
            </w:pPr>
            <w:r w:rsidRPr="00F97ACA">
              <w:rPr>
                <w:rFonts w:eastAsia="Times New Roman"/>
              </w:rPr>
              <w:t>Üzemzavar elhárítás, üzemzavar létre jötte, elhárítás előkészítése, eszközök, szerszámok munkaerő biztosítása, üzemzavar elhárításának dokumentálása, jelentése, üzemzavar tapasztalatok leszűrése</w:t>
            </w:r>
            <w:r w:rsidR="00AF6D0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F97ACA" w:rsidRDefault="00594FCA" w:rsidP="0021123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Felszíni víztelenítés, felszíni víztelenítés eszközei, felszíni víztelenítés mozgatható víztelenítő berendezései, felszíni víztelenítés üzemeltetése, vízelvezetők készítése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Rekultiváció, technikai rekultiváció: egyengetés, rézsűk, padkák, árkok, sáncok, földutak, telepítő padkák képzésének módszerei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94FCA" w:rsidRPr="00CC3A88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Szállítóberendezések mozgatása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bookmarkStart w:id="63" w:name="_Toc408070495"/>
            <w:bookmarkStart w:id="64" w:name="_Toc411412389"/>
            <w:r w:rsidRPr="00F97ACA">
              <w:rPr>
                <w:rFonts w:eastAsia="Times New Roman"/>
              </w:rPr>
              <w:t>Szállítóberendezések folyamatos és szakaszos áthelyezésének, hosszabbításának, rövidítésének terep és talajtani követelményei, pálya-meghatározás (kitűzés) elméleti és gyakorlati módszerei.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Szalagfej mozgatása</w:t>
            </w:r>
            <w:bookmarkEnd w:id="63"/>
            <w:bookmarkEnd w:id="64"/>
            <w:r w:rsidRPr="00F97ACA">
              <w:rPr>
                <w:rFonts w:eastAsia="Times New Roman"/>
              </w:rPr>
              <w:t>: önjáró szalagfej vonulása, sínen vontatható szalagfej vonulása, szalagvég mozgatása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AF6D08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Szalagpálya húzási (rukkolási) hosszának, magasságának, sebességének előírásai, szállítóberendezés fej, vég- és feladóállomás áthelyezésének technológiája, szállítószalag áthelyezése (rukkolás), rukkolás előkészítése, terület (pálya) előkészítése</w:t>
            </w:r>
            <w:r w:rsidR="00AF6D08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Rukkolás folyamata, szalagpálya húzása, rukkolás befejezési munkálatai, rukkolási hibák.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Szállítószalag hosszabbítás, fejnél, végnél, szállítószalag rövidítés, tolatás, szalagfej, vég mozgatása</w:t>
            </w:r>
            <w:r w:rsidR="00AF6D0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28</w:t>
            </w:r>
          </w:p>
        </w:tc>
        <w:tc>
          <w:tcPr>
            <w:tcW w:w="4878" w:type="dxa"/>
            <w:vAlign w:val="center"/>
          </w:tcPr>
          <w:p w:rsidR="00594FCA" w:rsidRPr="008E2AAC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Jövesztő, leszóró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7196">
        <w:trPr>
          <w:trHeight w:val="794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bookmarkStart w:id="65" w:name="_Toc444768474"/>
            <w:r w:rsidRPr="00F97ACA">
              <w:rPr>
                <w:rFonts w:eastAsia="Times New Roman"/>
              </w:rPr>
              <w:t>Marótárcsás kotrógépek</w:t>
            </w:r>
            <w:bookmarkEnd w:id="65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Marótárcsás, lánctalpas, forgó felsővázas, szintező hidraulikával ellátott kotrógép, közbenső hídhoz kapcsolva.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Kotrógép főbb részei: lánctalpas járómű, felsőváz, marótárcsagém, ellensúlygém, szerelődaru, kihordógém, szintezőhidraulikák, emelő berendezések, kezelőhelységek, kompresszortelep, központi kenőberendezés.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bookmarkStart w:id="66" w:name="_Toc444768482"/>
            <w:r w:rsidRPr="00F97ACA">
              <w:rPr>
                <w:rFonts w:eastAsia="Times New Roman"/>
              </w:rPr>
              <w:t>Merítéklétrás kotrógépek</w:t>
            </w:r>
            <w:bookmarkEnd w:id="66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Merítéklétrás, lánctalpas, forgó felsővázas, szintező hidraulikával ellátott kotrógép, leadó szalaggal.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Kotrógép főbb részei: járómű, alépítmény, felépítmény és kotróház, merítéklétra (a jövesztő berendezés), transzportszalag, szintezőhidraulikák, kenőberendezések.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bookmarkStart w:id="67" w:name="_Toc444768487"/>
            <w:r w:rsidRPr="00F97ACA">
              <w:rPr>
                <w:rFonts w:eastAsia="Times New Roman"/>
              </w:rPr>
              <w:t>Leszóró gépek</w:t>
            </w:r>
            <w:bookmarkEnd w:id="67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 xml:space="preserve">Forgó felsővázas, lánctalpas, szállítószalagos hányó képzőgép közbenső szalagkocsival. </w:t>
            </w:r>
            <w:bookmarkStart w:id="68" w:name="_Toc38431158"/>
            <w:bookmarkStart w:id="69" w:name="_Toc42474881"/>
            <w:bookmarkStart w:id="70" w:name="_Toc55959087"/>
            <w:r w:rsidRPr="00F97ACA">
              <w:rPr>
                <w:rFonts w:eastAsia="Times New Roman"/>
              </w:rPr>
              <w:t>Leszóró főbb részei</w:t>
            </w:r>
            <w:bookmarkEnd w:id="68"/>
            <w:bookmarkEnd w:id="69"/>
            <w:bookmarkEnd w:id="70"/>
            <w:r w:rsidRPr="00F97ACA">
              <w:rPr>
                <w:rFonts w:eastAsia="Times New Roman"/>
              </w:rPr>
              <w:t>: Lánctalpas járómű (főgép), lánctalpas járómű (segédgép), alépítmény, felépítmény tartozékai, közbenső, felvevő transzportszalag, kezelőhelyiségek.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94FCA" w:rsidRPr="008E2AAC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Szállító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C664DD" w:rsidRDefault="00594FCA" w:rsidP="0021123F">
            <w:pPr>
              <w:pStyle w:val="Tartalom"/>
            </w:pPr>
            <w:bookmarkStart w:id="71" w:name="_Toc42321733"/>
            <w:bookmarkStart w:id="72" w:name="_Toc42474805"/>
            <w:bookmarkStart w:id="73" w:name="_Toc53821821"/>
            <w:r w:rsidRPr="00C664DD">
              <w:t>Gumihevederes szállítószalagok</w:t>
            </w:r>
            <w:bookmarkEnd w:id="71"/>
            <w:bookmarkEnd w:id="72"/>
            <w:bookmarkEnd w:id="73"/>
            <w:r w:rsidRPr="00C664DD">
              <w:t>. Szalagfej kialakítása és részei:</w:t>
            </w:r>
            <w:bookmarkStart w:id="74" w:name="_Toc42321738"/>
            <w:bookmarkStart w:id="75" w:name="_Toc42474809"/>
            <w:bookmarkStart w:id="76" w:name="_Toc53821825"/>
            <w:r w:rsidRPr="00C664DD">
              <w:t xml:space="preserve"> alváz</w:t>
            </w:r>
            <w:bookmarkEnd w:id="74"/>
            <w:bookmarkEnd w:id="75"/>
            <w:bookmarkEnd w:id="76"/>
            <w:r w:rsidRPr="00C664DD">
              <w:t xml:space="preserve">, </w:t>
            </w:r>
            <w:bookmarkStart w:id="77" w:name="_Toc42321739"/>
            <w:bookmarkStart w:id="78" w:name="_Toc42474810"/>
            <w:bookmarkStart w:id="79" w:name="_Toc53821826"/>
            <w:r w:rsidRPr="00C664DD">
              <w:t>menetelőmű</w:t>
            </w:r>
            <w:bookmarkEnd w:id="77"/>
            <w:bookmarkEnd w:id="78"/>
            <w:bookmarkEnd w:id="79"/>
            <w:r w:rsidRPr="00C664DD">
              <w:t xml:space="preserve">, </w:t>
            </w:r>
            <w:bookmarkStart w:id="80" w:name="_Toc42321740"/>
            <w:bookmarkStart w:id="81" w:name="_Toc42474811"/>
            <w:bookmarkStart w:id="82" w:name="_Toc53821827"/>
            <w:r w:rsidRPr="00C664DD">
              <w:t>hajtásegységek</w:t>
            </w:r>
            <w:bookmarkEnd w:id="80"/>
            <w:bookmarkEnd w:id="81"/>
            <w:bookmarkEnd w:id="82"/>
            <w:r w:rsidRPr="00C664DD">
              <w:t xml:space="preserve">, </w:t>
            </w:r>
            <w:bookmarkStart w:id="83" w:name="_Toc53821828"/>
            <w:r w:rsidRPr="00C664DD">
              <w:t>hajtóművek</w:t>
            </w:r>
            <w:bookmarkEnd w:id="83"/>
            <w:r w:rsidRPr="00C664DD">
              <w:t xml:space="preserve">, </w:t>
            </w:r>
            <w:bookmarkStart w:id="84" w:name="_Toc53821895"/>
            <w:r w:rsidRPr="00C664DD">
              <w:t>csőtengelyes hajtásegység</w:t>
            </w:r>
            <w:bookmarkEnd w:id="84"/>
            <w:r w:rsidRPr="00C664DD">
              <w:t xml:space="preserve">, </w:t>
            </w:r>
            <w:bookmarkStart w:id="85" w:name="_Toc42474812"/>
            <w:bookmarkStart w:id="86" w:name="_Toc53821829"/>
            <w:r w:rsidRPr="00C664DD">
              <w:t>tengelykapcsoló</w:t>
            </w:r>
            <w:bookmarkEnd w:id="85"/>
            <w:r w:rsidRPr="00C664DD">
              <w:t>k</w:t>
            </w:r>
            <w:bookmarkEnd w:id="86"/>
            <w:r w:rsidRPr="00C664DD">
              <w:t xml:space="preserve">, </w:t>
            </w:r>
            <w:bookmarkStart w:id="87" w:name="_Toc53821897"/>
            <w:r w:rsidRPr="00C664DD">
              <w:t>hidraulikus tengelykapcsoló</w:t>
            </w:r>
            <w:bookmarkEnd w:id="87"/>
            <w:r w:rsidRPr="00C664DD">
              <w:t xml:space="preserve">, </w:t>
            </w:r>
            <w:bookmarkStart w:id="88" w:name="_Toc42474813"/>
            <w:bookmarkStart w:id="89" w:name="_Toc53821830"/>
            <w:r w:rsidRPr="00C664DD">
              <w:t>fékberendezések</w:t>
            </w:r>
            <w:bookmarkEnd w:id="88"/>
            <w:bookmarkEnd w:id="89"/>
            <w:r w:rsidRPr="00C664DD">
              <w:t>, feszítő berendezés.</w:t>
            </w:r>
            <w:r>
              <w:t xml:space="preserve"> </w:t>
            </w:r>
            <w:r w:rsidRPr="00C664DD">
              <w:t xml:space="preserve">Szalagpálya szerkezeti kialakítása és részei: </w:t>
            </w:r>
            <w:bookmarkStart w:id="90" w:name="_Toc53821905"/>
            <w:r w:rsidRPr="00C664DD">
              <w:t>görgőtartó bakos szalagváz</w:t>
            </w:r>
            <w:bookmarkEnd w:id="90"/>
            <w:r w:rsidRPr="00C664DD">
              <w:t>, füzérgörgős szalagváz, szalaggörgők, vasalj.</w:t>
            </w:r>
            <w:r>
              <w:t xml:space="preserve"> </w:t>
            </w:r>
            <w:r w:rsidRPr="00C664DD">
              <w:t xml:space="preserve">Végállomás, </w:t>
            </w:r>
            <w:bookmarkStart w:id="91" w:name="_Toc53821839"/>
            <w:r w:rsidRPr="00C664DD">
              <w:t>végkikötés</w:t>
            </w:r>
            <w:bookmarkEnd w:id="91"/>
            <w:r w:rsidRPr="00C664DD">
              <w:t xml:space="preserve">, </w:t>
            </w:r>
            <w:bookmarkStart w:id="92" w:name="_Toc53821840"/>
            <w:r w:rsidRPr="00C664DD">
              <w:t>heveder terelése a végállomásban</w:t>
            </w:r>
            <w:bookmarkEnd w:id="92"/>
            <w:r w:rsidRPr="00C664DD">
              <w:t xml:space="preserve">, </w:t>
            </w:r>
            <w:bookmarkStart w:id="93" w:name="_Toc53821841"/>
            <w:r w:rsidRPr="00C664DD">
              <w:t>végdob</w:t>
            </w:r>
            <w:bookmarkEnd w:id="93"/>
            <w:r w:rsidRPr="00C664DD">
              <w:t xml:space="preserve">, </w:t>
            </w:r>
            <w:bookmarkStart w:id="94" w:name="_Toc42474821"/>
            <w:bookmarkStart w:id="95" w:name="_Toc53821842"/>
            <w:r w:rsidRPr="00C664DD">
              <w:t>felvevő surrantó</w:t>
            </w:r>
            <w:bookmarkEnd w:id="94"/>
            <w:bookmarkEnd w:id="95"/>
            <w:r w:rsidRPr="00C664DD">
              <w:t>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AA2B5E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 xml:space="preserve">Hevederek: </w:t>
            </w:r>
            <w:bookmarkStart w:id="96" w:name="_Toc53821844"/>
            <w:r w:rsidRPr="00F97ACA">
              <w:rPr>
                <w:rFonts w:eastAsia="Times New Roman"/>
              </w:rPr>
              <w:t>heveder általános szerkezeti felépítése</w:t>
            </w:r>
            <w:bookmarkEnd w:id="96"/>
            <w:r w:rsidRPr="00F97ACA">
              <w:rPr>
                <w:rFonts w:eastAsia="Times New Roman"/>
              </w:rPr>
              <w:t xml:space="preserve">, </w:t>
            </w:r>
            <w:bookmarkStart w:id="97" w:name="_Toc53821848"/>
            <w:r w:rsidRPr="00F97ACA">
              <w:rPr>
                <w:rFonts w:eastAsia="Times New Roman"/>
              </w:rPr>
              <w:t>textilbetétes hevederek</w:t>
            </w:r>
            <w:bookmarkEnd w:id="97"/>
            <w:r w:rsidRPr="00F97ACA">
              <w:rPr>
                <w:rFonts w:eastAsia="Times New Roman"/>
              </w:rPr>
              <w:t xml:space="preserve">, </w:t>
            </w:r>
            <w:bookmarkStart w:id="98" w:name="_Toc42321749"/>
            <w:bookmarkStart w:id="99" w:name="_Toc53821849"/>
            <w:r w:rsidRPr="00F97ACA">
              <w:rPr>
                <w:rFonts w:eastAsia="Times New Roman"/>
              </w:rPr>
              <w:t>egy betétes heveder</w:t>
            </w:r>
            <w:bookmarkEnd w:id="98"/>
            <w:bookmarkEnd w:id="99"/>
            <w:r w:rsidRPr="00F97ACA">
              <w:rPr>
                <w:rFonts w:eastAsia="Times New Roman"/>
              </w:rPr>
              <w:t xml:space="preserve">, </w:t>
            </w:r>
            <w:bookmarkStart w:id="100" w:name="_Toc42299399"/>
            <w:bookmarkStart w:id="101" w:name="_Toc42321750"/>
            <w:bookmarkStart w:id="102" w:name="_Toc53821850"/>
            <w:r w:rsidRPr="00F97ACA">
              <w:rPr>
                <w:rFonts w:eastAsia="Times New Roman"/>
              </w:rPr>
              <w:t>acélbetétes heveder</w:t>
            </w:r>
            <w:bookmarkEnd w:id="100"/>
            <w:bookmarkEnd w:id="101"/>
            <w:bookmarkEnd w:id="102"/>
            <w:r w:rsidRPr="00F97ACA">
              <w:rPr>
                <w:rFonts w:eastAsia="Times New Roman"/>
              </w:rPr>
              <w:t>, hevederek végtelenítése: mechanikus összekötés, hideg vulkanizálás és, meleg vulkanizálás.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 xml:space="preserve">Hevederek terelése: </w:t>
            </w:r>
            <w:bookmarkStart w:id="103" w:name="_Toc53821924"/>
            <w:r w:rsidRPr="00F97ACA">
              <w:rPr>
                <w:rFonts w:eastAsia="Times New Roman"/>
              </w:rPr>
              <w:t>önterelő görgőcsoport</w:t>
            </w:r>
            <w:bookmarkEnd w:id="103"/>
            <w:r w:rsidRPr="00F97ACA">
              <w:rPr>
                <w:rFonts w:eastAsia="Times New Roman"/>
              </w:rPr>
              <w:t>. Hevederek sérülései.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 xml:space="preserve">Hevederek tisztítása: </w:t>
            </w:r>
            <w:bookmarkStart w:id="104" w:name="_Toc53821867"/>
            <w:r w:rsidRPr="00F97ACA">
              <w:rPr>
                <w:rFonts w:eastAsia="Times New Roman"/>
              </w:rPr>
              <w:t>gumilapos tisztító berendezés</w:t>
            </w:r>
            <w:bookmarkEnd w:id="104"/>
            <w:r w:rsidRPr="00F97ACA">
              <w:rPr>
                <w:rFonts w:eastAsia="Times New Roman"/>
              </w:rPr>
              <w:t xml:space="preserve">, </w:t>
            </w:r>
            <w:bookmarkStart w:id="105" w:name="_Toc53821868"/>
            <w:r w:rsidRPr="00F97ACA">
              <w:rPr>
                <w:rFonts w:eastAsia="Times New Roman"/>
              </w:rPr>
              <w:t>gumi tuskós tisztító berendezés</w:t>
            </w:r>
            <w:bookmarkEnd w:id="105"/>
            <w:r w:rsidRPr="00F97ACA">
              <w:rPr>
                <w:rFonts w:eastAsia="Times New Roman"/>
              </w:rPr>
              <w:t xml:space="preserve">, </w:t>
            </w:r>
            <w:bookmarkStart w:id="106" w:name="_Toc42321760"/>
            <w:bookmarkStart w:id="107" w:name="_Toc53821869"/>
            <w:r w:rsidRPr="00F97ACA">
              <w:rPr>
                <w:rFonts w:eastAsia="Times New Roman"/>
              </w:rPr>
              <w:t>gumi tárcsás tisztító berendezés</w:t>
            </w:r>
            <w:bookmarkEnd w:id="106"/>
            <w:bookmarkEnd w:id="107"/>
            <w:r w:rsidRPr="00F97ACA">
              <w:rPr>
                <w:rFonts w:eastAsia="Times New Roman"/>
              </w:rPr>
              <w:t xml:space="preserve">, </w:t>
            </w:r>
            <w:bookmarkStart w:id="108" w:name="_Toc42321761"/>
            <w:bookmarkStart w:id="109" w:name="_Toc53821870"/>
            <w:r w:rsidRPr="00F97ACA">
              <w:rPr>
                <w:rFonts w:eastAsia="Times New Roman"/>
              </w:rPr>
              <w:t>kaparó késes tisztító berendezés</w:t>
            </w:r>
            <w:bookmarkEnd w:id="108"/>
            <w:bookmarkEnd w:id="109"/>
            <w:r w:rsidRPr="00F97ACA">
              <w:rPr>
                <w:rFonts w:eastAsia="Times New Roman"/>
              </w:rPr>
              <w:t xml:space="preserve">, </w:t>
            </w:r>
            <w:bookmarkStart w:id="110" w:name="_Toc42321763"/>
            <w:bookmarkStart w:id="111" w:name="_Toc53821871"/>
            <w:r w:rsidRPr="00F97ACA">
              <w:rPr>
                <w:rFonts w:eastAsia="Times New Roman"/>
              </w:rPr>
              <w:t>lekotró eke</w:t>
            </w:r>
            <w:bookmarkEnd w:id="110"/>
            <w:bookmarkEnd w:id="111"/>
            <w:r w:rsidRPr="00F97ACA">
              <w:rPr>
                <w:rFonts w:eastAsia="Times New Roman"/>
              </w:rPr>
              <w:t xml:space="preserve">, </w:t>
            </w:r>
            <w:bookmarkStart w:id="112" w:name="_Toc42321764"/>
            <w:bookmarkStart w:id="113" w:name="_Toc53821872"/>
            <w:r w:rsidRPr="00F97ACA">
              <w:rPr>
                <w:rFonts w:eastAsia="Times New Roman"/>
              </w:rPr>
              <w:t>dobtisztítók</w:t>
            </w:r>
            <w:bookmarkEnd w:id="112"/>
            <w:bookmarkEnd w:id="113"/>
            <w:r w:rsidRPr="00F97ACA">
              <w:rPr>
                <w:rFonts w:eastAsia="Times New Roman"/>
              </w:rPr>
              <w:t>. Átadási pontok.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94FCA" w:rsidRPr="008E2AAC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Targoncavezető speciális feladatai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7196">
        <w:trPr>
          <w:trHeight w:val="794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D25BD2" w:rsidRDefault="00594FCA" w:rsidP="0021123F">
            <w:pPr>
              <w:pStyle w:val="Tartalom"/>
            </w:pPr>
            <w:r w:rsidRPr="00F97ACA">
              <w:rPr>
                <w:rFonts w:eastAsia="Times New Roman"/>
                <w:lang w:eastAsia="ar-SA"/>
              </w:rPr>
              <w:t>Targoncák szerkezetének, gépápolási feladatok, biztonsági berendezések, megismerése, működtetésük gyakorlása.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7196">
        <w:trPr>
          <w:trHeight w:val="794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  <w:lang w:eastAsia="ar-SA"/>
              </w:rPr>
              <w:t>Emelési, szállítási, rakodási feladatok elvégzése. Meghatározott vizsga feladat végrehajtása.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594FCA" w:rsidRPr="00D25BD2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Emelőgépkezelő speciális feladatai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D25BD2" w:rsidRDefault="00594FCA" w:rsidP="0021123F">
            <w:pPr>
              <w:pStyle w:val="Tartalom"/>
            </w:pPr>
            <w:r w:rsidRPr="00F97ACA">
              <w:rPr>
                <w:rFonts w:eastAsia="Times New Roman"/>
                <w:lang w:eastAsia="ar-SA"/>
              </w:rPr>
              <w:t>Emelőgépek szerkezetének, gépápolási feladatok, biztonsági berendezések, megismerése, működtetésük gyakorlása. Emelési feladatok elvégzése. Meghatározott vizsga feladat végrehajtása.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Pr="00DB1D36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594FCA" w:rsidRPr="00D25BD2" w:rsidRDefault="00594FCA" w:rsidP="0021123F">
            <w:pPr>
              <w:pStyle w:val="Tmakr"/>
            </w:pPr>
            <w:r w:rsidRPr="00F97ACA">
              <w:rPr>
                <w:rFonts w:eastAsia="Times New Roman"/>
              </w:rPr>
              <w:t>Földmunka-, rakodó- és szállítógép kezelő speciális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  <w:tr w:rsidR="00594FCA" w:rsidTr="005D7F35">
        <w:trPr>
          <w:trHeight w:val="850"/>
        </w:trPr>
        <w:tc>
          <w:tcPr>
            <w:tcW w:w="6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4FCA" w:rsidRDefault="00594FCA" w:rsidP="0021123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4FCA" w:rsidRPr="0013622C" w:rsidRDefault="00594FCA" w:rsidP="0021123F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Földmunka-, rakodó- és szállítógép</w:t>
            </w:r>
            <w:r w:rsidRPr="00F97ACA">
              <w:rPr>
                <w:rFonts w:eastAsia="Times New Roman"/>
                <w:lang w:eastAsia="ar-SA"/>
              </w:rPr>
              <w:t>ek szerkezetének, gépápolási feladatok, biztonsági berendezések, megismerése, működtetésük gyakorlása. Munkavégzési feladatok (földmunka, rakodás, szállítás) elvégzése. Meghatározott vizsga feladat végrehajtása.</w:t>
            </w:r>
          </w:p>
        </w:tc>
        <w:tc>
          <w:tcPr>
            <w:tcW w:w="849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4FCA" w:rsidRPr="00AA2B5E" w:rsidRDefault="00594FCA" w:rsidP="0021123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3622C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7DC" w:rsidRDefault="007147DC" w:rsidP="00B2485D">
      <w:r>
        <w:separator/>
      </w:r>
    </w:p>
  </w:endnote>
  <w:endnote w:type="continuationSeparator" w:id="1">
    <w:p w:rsidR="007147DC" w:rsidRDefault="007147D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939CC" w:rsidRDefault="00007660">
        <w:pPr>
          <w:pStyle w:val="llb"/>
          <w:jc w:val="center"/>
        </w:pPr>
        <w:fldSimple w:instr="PAGE   \* MERGEFORMAT">
          <w:r w:rsidR="00FE27AF">
            <w:rPr>
              <w:noProof/>
            </w:rPr>
            <w:t>1</w:t>
          </w:r>
        </w:fldSimple>
      </w:p>
      <w:p w:rsidR="00E939CC" w:rsidRDefault="00E939CC">
        <w:pPr>
          <w:pStyle w:val="llb"/>
          <w:jc w:val="center"/>
        </w:pPr>
        <w:r>
          <w:t>3454402.10evf</w:t>
        </w:r>
      </w:p>
    </w:sdtContent>
  </w:sdt>
  <w:p w:rsidR="00E939CC" w:rsidRDefault="00E939C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7DC" w:rsidRDefault="007147DC" w:rsidP="00B2485D">
      <w:r>
        <w:separator/>
      </w:r>
    </w:p>
  </w:footnote>
  <w:footnote w:type="continuationSeparator" w:id="1">
    <w:p w:rsidR="007147DC" w:rsidRDefault="007147DC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7660"/>
    <w:rsid w:val="00060B92"/>
    <w:rsid w:val="00061263"/>
    <w:rsid w:val="000615B8"/>
    <w:rsid w:val="00081AE9"/>
    <w:rsid w:val="00083658"/>
    <w:rsid w:val="00090A1B"/>
    <w:rsid w:val="000A46D8"/>
    <w:rsid w:val="000A6C1F"/>
    <w:rsid w:val="000B53AC"/>
    <w:rsid w:val="000B579E"/>
    <w:rsid w:val="000B63DE"/>
    <w:rsid w:val="00132851"/>
    <w:rsid w:val="0013622C"/>
    <w:rsid w:val="001411B8"/>
    <w:rsid w:val="00164A00"/>
    <w:rsid w:val="00183A93"/>
    <w:rsid w:val="0019383A"/>
    <w:rsid w:val="001A0E67"/>
    <w:rsid w:val="001B0F03"/>
    <w:rsid w:val="001E6D6D"/>
    <w:rsid w:val="001F6279"/>
    <w:rsid w:val="00200B5A"/>
    <w:rsid w:val="00207103"/>
    <w:rsid w:val="0021123F"/>
    <w:rsid w:val="00212BE8"/>
    <w:rsid w:val="00227C59"/>
    <w:rsid w:val="00230EF9"/>
    <w:rsid w:val="00234988"/>
    <w:rsid w:val="00235067"/>
    <w:rsid w:val="00264B0B"/>
    <w:rsid w:val="002657EE"/>
    <w:rsid w:val="00271631"/>
    <w:rsid w:val="002836F8"/>
    <w:rsid w:val="002B6D9D"/>
    <w:rsid w:val="002E6AD5"/>
    <w:rsid w:val="00310E43"/>
    <w:rsid w:val="003171B8"/>
    <w:rsid w:val="003264DE"/>
    <w:rsid w:val="0032714F"/>
    <w:rsid w:val="00330B7C"/>
    <w:rsid w:val="00340762"/>
    <w:rsid w:val="003422B8"/>
    <w:rsid w:val="00345DDD"/>
    <w:rsid w:val="0035197E"/>
    <w:rsid w:val="00354E1B"/>
    <w:rsid w:val="0037312A"/>
    <w:rsid w:val="003A3CDC"/>
    <w:rsid w:val="003B465A"/>
    <w:rsid w:val="003F3D20"/>
    <w:rsid w:val="004155B2"/>
    <w:rsid w:val="00416454"/>
    <w:rsid w:val="00424FB3"/>
    <w:rsid w:val="00431543"/>
    <w:rsid w:val="00436121"/>
    <w:rsid w:val="004506C8"/>
    <w:rsid w:val="0048015A"/>
    <w:rsid w:val="00481169"/>
    <w:rsid w:val="004A7959"/>
    <w:rsid w:val="004B49F4"/>
    <w:rsid w:val="004C7770"/>
    <w:rsid w:val="004D0C40"/>
    <w:rsid w:val="004D24EA"/>
    <w:rsid w:val="004D766C"/>
    <w:rsid w:val="004E58D0"/>
    <w:rsid w:val="004F3AF4"/>
    <w:rsid w:val="005076C1"/>
    <w:rsid w:val="00512211"/>
    <w:rsid w:val="00567BE7"/>
    <w:rsid w:val="0058428F"/>
    <w:rsid w:val="00594FCA"/>
    <w:rsid w:val="00597479"/>
    <w:rsid w:val="005A13A4"/>
    <w:rsid w:val="005B05A2"/>
    <w:rsid w:val="005D146D"/>
    <w:rsid w:val="005D7F35"/>
    <w:rsid w:val="005F1E25"/>
    <w:rsid w:val="00602915"/>
    <w:rsid w:val="0064012B"/>
    <w:rsid w:val="00654B25"/>
    <w:rsid w:val="006736AF"/>
    <w:rsid w:val="00673A98"/>
    <w:rsid w:val="00686C97"/>
    <w:rsid w:val="006B21FC"/>
    <w:rsid w:val="006B6874"/>
    <w:rsid w:val="006C591C"/>
    <w:rsid w:val="006E62E8"/>
    <w:rsid w:val="00703883"/>
    <w:rsid w:val="0071117A"/>
    <w:rsid w:val="007147DC"/>
    <w:rsid w:val="007309FD"/>
    <w:rsid w:val="00735793"/>
    <w:rsid w:val="00743795"/>
    <w:rsid w:val="0074614A"/>
    <w:rsid w:val="007515F9"/>
    <w:rsid w:val="0079592F"/>
    <w:rsid w:val="0079604E"/>
    <w:rsid w:val="007A65F8"/>
    <w:rsid w:val="007C42A1"/>
    <w:rsid w:val="007D1B39"/>
    <w:rsid w:val="007D7FB5"/>
    <w:rsid w:val="007E0B8C"/>
    <w:rsid w:val="007F51EE"/>
    <w:rsid w:val="008621EF"/>
    <w:rsid w:val="00865772"/>
    <w:rsid w:val="008B64B5"/>
    <w:rsid w:val="008C07BF"/>
    <w:rsid w:val="008C0910"/>
    <w:rsid w:val="008E2AAC"/>
    <w:rsid w:val="008F034E"/>
    <w:rsid w:val="008F21FE"/>
    <w:rsid w:val="008F620B"/>
    <w:rsid w:val="008F7ECF"/>
    <w:rsid w:val="009027B5"/>
    <w:rsid w:val="00936D41"/>
    <w:rsid w:val="009458B2"/>
    <w:rsid w:val="009537AA"/>
    <w:rsid w:val="00956B5A"/>
    <w:rsid w:val="00963C8B"/>
    <w:rsid w:val="00971AB4"/>
    <w:rsid w:val="00974860"/>
    <w:rsid w:val="0099126F"/>
    <w:rsid w:val="009A41FE"/>
    <w:rsid w:val="009B5631"/>
    <w:rsid w:val="009C7640"/>
    <w:rsid w:val="009E2592"/>
    <w:rsid w:val="009F0791"/>
    <w:rsid w:val="00A5363A"/>
    <w:rsid w:val="00A566B5"/>
    <w:rsid w:val="00A8783B"/>
    <w:rsid w:val="00A945FE"/>
    <w:rsid w:val="00AA2B5E"/>
    <w:rsid w:val="00AB22E3"/>
    <w:rsid w:val="00AB425E"/>
    <w:rsid w:val="00AE18D5"/>
    <w:rsid w:val="00AF6D08"/>
    <w:rsid w:val="00B032DC"/>
    <w:rsid w:val="00B03D8D"/>
    <w:rsid w:val="00B047FF"/>
    <w:rsid w:val="00B2485D"/>
    <w:rsid w:val="00B30025"/>
    <w:rsid w:val="00B33C67"/>
    <w:rsid w:val="00B53B0F"/>
    <w:rsid w:val="00B84C4E"/>
    <w:rsid w:val="00BB2627"/>
    <w:rsid w:val="00BB4223"/>
    <w:rsid w:val="00BB5EAF"/>
    <w:rsid w:val="00BF7A62"/>
    <w:rsid w:val="00C240E6"/>
    <w:rsid w:val="00C4334C"/>
    <w:rsid w:val="00C61AB8"/>
    <w:rsid w:val="00C6286A"/>
    <w:rsid w:val="00C651F6"/>
    <w:rsid w:val="00C65965"/>
    <w:rsid w:val="00C664DD"/>
    <w:rsid w:val="00C71099"/>
    <w:rsid w:val="00CA663C"/>
    <w:rsid w:val="00CC3A88"/>
    <w:rsid w:val="00CC7756"/>
    <w:rsid w:val="00CE4880"/>
    <w:rsid w:val="00D07254"/>
    <w:rsid w:val="00D076B5"/>
    <w:rsid w:val="00D25BD2"/>
    <w:rsid w:val="00D51F51"/>
    <w:rsid w:val="00D80FCC"/>
    <w:rsid w:val="00D87C46"/>
    <w:rsid w:val="00D93ACD"/>
    <w:rsid w:val="00DB1D36"/>
    <w:rsid w:val="00DC4068"/>
    <w:rsid w:val="00DD7EBB"/>
    <w:rsid w:val="00DE6760"/>
    <w:rsid w:val="00DF3E31"/>
    <w:rsid w:val="00E14872"/>
    <w:rsid w:val="00E30F0B"/>
    <w:rsid w:val="00E3357B"/>
    <w:rsid w:val="00E37196"/>
    <w:rsid w:val="00E62D2B"/>
    <w:rsid w:val="00E939CC"/>
    <w:rsid w:val="00ED149B"/>
    <w:rsid w:val="00EE3A68"/>
    <w:rsid w:val="00F03D8B"/>
    <w:rsid w:val="00F07F63"/>
    <w:rsid w:val="00F22839"/>
    <w:rsid w:val="00F3678D"/>
    <w:rsid w:val="00F64AD2"/>
    <w:rsid w:val="00F77BE6"/>
    <w:rsid w:val="00F905EB"/>
    <w:rsid w:val="00FA6757"/>
    <w:rsid w:val="00FB5530"/>
    <w:rsid w:val="00FE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styleId="Listaszerbekezds">
    <w:name w:val="List Paragraph"/>
    <w:basedOn w:val="Norml"/>
    <w:uiPriority w:val="34"/>
    <w:qFormat/>
    <w:rsid w:val="0079604E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72">
    <w:name w:val="xl72"/>
    <w:basedOn w:val="Norml"/>
    <w:rsid w:val="009B5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2.7.2.T&#250;lterhel&#233;s" TargetMode="External"/><Relationship Id="rId13" Type="http://schemas.openxmlformats.org/officeDocument/2006/relationships/hyperlink" Target="http://2.3.1.3.egyen&#225;ram&#250;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rdey-gruz.sulinet.hu/iskola/gazszallitas/ax_venti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rdey-gruz.sulinet.hu/iskola/gazszallitas/rad_ventil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u.wikipedia.org/w/index.php?title=Sz%C3%ADjhajt%C3%A1s&amp;action=edit&amp;section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_element('d431e060-4545-4260-8591-02949f3c1faf','1','3','',0,0,'FragWebNormal'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3725</Words>
  <Characters>25707</Characters>
  <Application>Microsoft Office Word</Application>
  <DocSecurity>0</DocSecurity>
  <Lines>214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2017-10-15T18:27:00Z</dcterms:created>
  <dcterms:modified xsi:type="dcterms:W3CDTF">2017-10-15T18:27:00Z</dcterms:modified>
</cp:coreProperties>
</file>