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F61E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Bádogo</w:t>
      </w:r>
      <w:r w:rsidR="00584B8F">
        <w:rPr>
          <w:b/>
          <w:sz w:val="40"/>
          <w:szCs w:val="40"/>
        </w:rPr>
        <w:t>s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84B8F" w:rsidRPr="00584B8F">
        <w:rPr>
          <w:sz w:val="28"/>
          <w:szCs w:val="28"/>
        </w:rPr>
        <w:t>34 582 0</w:t>
      </w:r>
      <w:r w:rsidR="00F61EE8">
        <w:rPr>
          <w:sz w:val="28"/>
          <w:szCs w:val="28"/>
        </w:rPr>
        <w:t>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980B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3D659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659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3D659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659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D659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659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3D659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3D659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26505E">
            <w:pPr>
              <w:pStyle w:val="modul0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692EF0" w:rsidRDefault="00C22946" w:rsidP="0026505E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10101-12</w:t>
            </w:r>
          </w:p>
          <w:p w:rsidR="00D93ACD" w:rsidRPr="00692EF0" w:rsidRDefault="00692EF0" w:rsidP="0026505E">
            <w:pPr>
              <w:pStyle w:val="Modul"/>
            </w:pPr>
            <w:r w:rsidRPr="00FE0EB9">
              <w:rPr>
                <w:rFonts w:eastAsia="Times New Roman"/>
              </w:rPr>
              <w:t>Építőipari közös tevékenység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692EF0" w:rsidP="0026505E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692EF0" w:rsidRDefault="00692EF0" w:rsidP="0026505E">
            <w:pPr>
              <w:pStyle w:val="Tantrgy"/>
              <w:spacing w:line="276" w:lineRule="auto"/>
            </w:pPr>
            <w:r w:rsidRPr="00FE0EB9">
              <w:rPr>
                <w:rFonts w:eastAsia="Times New Roman"/>
              </w:rPr>
              <w:t>Építőipari alapismeretek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692EF0" w:rsidP="0026505E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D93ACD" w:rsidRPr="00692EF0" w:rsidRDefault="00692EF0" w:rsidP="0026505E">
            <w:pPr>
              <w:pStyle w:val="Tmakr"/>
            </w:pPr>
            <w:r w:rsidRPr="00FE0EB9">
              <w:rPr>
                <w:rFonts w:eastAsia="Times New Roman"/>
              </w:rPr>
              <w:t>Építési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1871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26505E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297335" w:rsidRDefault="00297335" w:rsidP="0026505E">
            <w:pPr>
              <w:pStyle w:val="Tartalom"/>
            </w:pPr>
            <w:r w:rsidRPr="00760B04">
              <w:t>Építészeti alapfogalmak értelmezése, gyakorlati alkalmazása.</w:t>
            </w:r>
            <w:r>
              <w:t xml:space="preserve"> </w:t>
            </w:r>
            <w:r w:rsidRPr="00760B04">
              <w:t>Alapvető építési és kivitelezési technológiák alkalmazása.</w:t>
            </w:r>
            <w:r>
              <w:t xml:space="preserve"> </w:t>
            </w:r>
            <w:r w:rsidRPr="00760B04">
              <w:t>Építési alapanyagok szakszerű használata.</w:t>
            </w:r>
            <w:r>
              <w:t xml:space="preserve"> </w:t>
            </w:r>
            <w:r w:rsidRPr="00760B04">
              <w:t>Építési alapanyagok tárolására vonatkozó előírások.</w:t>
            </w:r>
            <w:r>
              <w:t xml:space="preserve"> </w:t>
            </w:r>
            <w:r w:rsidRPr="00760B04">
              <w:t>Építési anyagok csoportosítása.</w:t>
            </w:r>
            <w:r>
              <w:t xml:space="preserve"> </w:t>
            </w:r>
            <w:r w:rsidRPr="00760B04">
              <w:t>Szerszámok, eszközök ismertetése.</w:t>
            </w:r>
            <w:r>
              <w:t xml:space="preserve"> </w:t>
            </w:r>
            <w:r w:rsidRPr="00760B04">
              <w:t>Eszközök és szerszámok megfelelő használata.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C22946">
        <w:trPr>
          <w:trHeight w:hRule="exact" w:val="1871"/>
        </w:trPr>
        <w:tc>
          <w:tcPr>
            <w:tcW w:w="664" w:type="dxa"/>
            <w:vAlign w:val="center"/>
          </w:tcPr>
          <w:p w:rsidR="00D93ACD" w:rsidRPr="00AA2B5E" w:rsidRDefault="00D93ACD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2650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692EF0" w:rsidP="0026505E">
            <w:pPr>
              <w:pStyle w:val="Tartalom"/>
              <w:jc w:val="center"/>
            </w:pPr>
            <w:r>
              <w:t>5</w:t>
            </w:r>
          </w:p>
        </w:tc>
        <w:tc>
          <w:tcPr>
            <w:tcW w:w="4878" w:type="dxa"/>
          </w:tcPr>
          <w:p w:rsidR="00D93ACD" w:rsidRPr="004506C8" w:rsidRDefault="00297335" w:rsidP="0026505E">
            <w:pPr>
              <w:pStyle w:val="Tartalom"/>
            </w:pPr>
            <w:r w:rsidRPr="00760B04">
              <w:t>A kivitelezési munkafolyamatok résztvevői.</w:t>
            </w:r>
            <w:r>
              <w:t xml:space="preserve"> </w:t>
            </w:r>
            <w:r w:rsidRPr="00760B04">
              <w:t>Kivitelezési munkafolyamatok sorrendisége, szervezés jelentősége.</w:t>
            </w:r>
            <w:r>
              <w:t xml:space="preserve"> </w:t>
            </w:r>
            <w:r w:rsidRPr="00760B04">
              <w:t>Szervezési munkafolyamatok lebonyolítása.</w:t>
            </w:r>
            <w:r>
              <w:t xml:space="preserve"> </w:t>
            </w:r>
            <w:r w:rsidRPr="00760B04">
              <w:t>Engedélyeztetések dokumentációinak ügyintézése.</w:t>
            </w:r>
            <w:r>
              <w:t xml:space="preserve"> </w:t>
            </w:r>
            <w:r w:rsidRPr="00760B04">
              <w:t>Kivitelezési munkálatok megkezdése, a munkafolyamatok nyomon követése, ellenőrzése, lebonyolítása.</w:t>
            </w:r>
            <w:r>
              <w:t xml:space="preserve"> </w:t>
            </w:r>
            <w:r w:rsidRPr="00760B04">
              <w:rPr>
                <w:szCs w:val="24"/>
              </w:rPr>
              <w:t>Építési helyszínek ismerete, sajátosságai.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26505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26505E">
            <w:pPr>
              <w:spacing w:line="276" w:lineRule="auto"/>
              <w:jc w:val="center"/>
              <w:rPr>
                <w:i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26505E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26505E">
            <w:pPr>
              <w:pStyle w:val="Tmakr"/>
            </w:pPr>
            <w:r w:rsidRPr="00FE0EB9">
              <w:rPr>
                <w:rFonts w:eastAsia="Times New Roman"/>
                <w:color w:val="000000"/>
              </w:rPr>
              <w:t>Műszaki rajz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1077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692EF0" w:rsidP="0026505E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090A1B" w:rsidRPr="004506C8" w:rsidRDefault="00EE327D" w:rsidP="0026505E">
            <w:pPr>
              <w:pStyle w:val="Tartalom"/>
            </w:pPr>
            <w:r w:rsidRPr="00760B04">
              <w:t>A rajzolás alapjai.</w:t>
            </w:r>
            <w:r>
              <w:t xml:space="preserve"> </w:t>
            </w:r>
            <w:r w:rsidRPr="00760B04">
              <w:t>Vonalgyakorlatok, szabványírás.</w:t>
            </w:r>
            <w:r>
              <w:t xml:space="preserve"> </w:t>
            </w:r>
            <w:r w:rsidRPr="00760B04">
              <w:t>A szabvány fogalma, a rajzi szabványok.</w:t>
            </w:r>
            <w:r>
              <w:t xml:space="preserve"> </w:t>
            </w:r>
            <w:r w:rsidRPr="00760B04">
              <w:t>Építőipari szabványok.</w:t>
            </w:r>
            <w:r>
              <w:t xml:space="preserve"> </w:t>
            </w:r>
            <w:r w:rsidRPr="00760B04">
              <w:rPr>
                <w:szCs w:val="24"/>
              </w:rPr>
              <w:t>A megfelelő méretarányok ismerete.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Méretarányok átváltása.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C22946">
        <w:trPr>
          <w:trHeight w:hRule="exact" w:val="2381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26505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EE327D" w:rsidRPr="00760B04" w:rsidRDefault="00EE327D" w:rsidP="0026505E">
            <w:pPr>
              <w:pStyle w:val="Tartalom"/>
            </w:pPr>
            <w:r w:rsidRPr="00760B04">
              <w:t>Szerkesztési gyakorlatok.</w:t>
            </w:r>
            <w:r>
              <w:t xml:space="preserve"> </w:t>
            </w:r>
            <w:r w:rsidRPr="00760B04">
              <w:t>Ábrázolási módok:</w:t>
            </w:r>
            <w:r>
              <w:t xml:space="preserve"> v</w:t>
            </w:r>
            <w:r w:rsidRPr="00760B04">
              <w:t>etületi ábrázolások</w:t>
            </w:r>
            <w:r>
              <w:t>, a</w:t>
            </w:r>
            <w:r w:rsidRPr="00760B04">
              <w:t>xonometrikus ábrázolások</w:t>
            </w:r>
            <w:r w:rsidR="00A62BA8">
              <w:t>.</w:t>
            </w:r>
          </w:p>
          <w:p w:rsidR="00EE327D" w:rsidRDefault="00EE327D" w:rsidP="0026505E">
            <w:pPr>
              <w:pStyle w:val="Tartalom"/>
              <w:rPr>
                <w:szCs w:val="24"/>
              </w:rPr>
            </w:pPr>
            <w:r w:rsidRPr="00760B04">
              <w:t>Az építészeti rajzokon használt tervi jelölések értelmezése, gyakorlati jelentősége a kivitelezés során.</w:t>
            </w:r>
            <w:r>
              <w:t xml:space="preserve"> </w:t>
            </w:r>
            <w:r w:rsidRPr="00760B04">
              <w:rPr>
                <w:szCs w:val="24"/>
              </w:rPr>
              <w:t>Anyagjelölések ismertetése, részletrajzon való felismerése.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Az építészeti rajz formai követelményei.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Építészeti rajzok megismerése, értelmezése.</w:t>
            </w:r>
          </w:p>
          <w:p w:rsidR="00686C97" w:rsidRPr="004506C8" w:rsidRDefault="00EE327D" w:rsidP="0026505E">
            <w:pPr>
              <w:pStyle w:val="Tartalom"/>
            </w:pPr>
            <w:r w:rsidRPr="00760B04">
              <w:rPr>
                <w:szCs w:val="24"/>
              </w:rPr>
              <w:t>Engedélyezési és kiviteli terv szerepe a megvalósítás folyamatában.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Kiviteli tervrajz olvasása, értelmezése.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92EF0" w:rsidP="0026505E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090A1B" w:rsidRPr="004506C8" w:rsidRDefault="00EE327D" w:rsidP="0026505E">
            <w:pPr>
              <w:pStyle w:val="Tartalom"/>
            </w:pPr>
            <w:r w:rsidRPr="00760B04">
              <w:rPr>
                <w:szCs w:val="24"/>
              </w:rPr>
              <w:t>Műszaki rajz készítése megadott szempontok alapján.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692EF0" w:rsidP="0026505E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692EF0" w:rsidRPr="00692EF0" w:rsidRDefault="00692EF0" w:rsidP="0026505E">
            <w:pPr>
              <w:pStyle w:val="Tmakr"/>
            </w:pPr>
            <w:r>
              <w:rPr>
                <w:rFonts w:eastAsia="Times New Roman"/>
              </w:rPr>
              <w:t>Épületfizika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C22946">
        <w:trPr>
          <w:trHeight w:hRule="exact" w:val="1304"/>
        </w:trPr>
        <w:tc>
          <w:tcPr>
            <w:tcW w:w="664" w:type="dxa"/>
            <w:vAlign w:val="center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692EF0" w:rsidP="0026505E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506C8" w:rsidRPr="00771D49" w:rsidRDefault="00771D49" w:rsidP="0026505E">
            <w:pPr>
              <w:pStyle w:val="Tartalom"/>
            </w:pPr>
            <w:r w:rsidRPr="00760B04">
              <w:t>Épületszerkezettani alapismeretek alkalmazása.</w:t>
            </w:r>
            <w:r>
              <w:t xml:space="preserve"> </w:t>
            </w:r>
            <w:r w:rsidRPr="00760B04">
              <w:t>Statikai alapismeretek gyakorlati alkalmazása.</w:t>
            </w:r>
            <w:r>
              <w:t xml:space="preserve"> </w:t>
            </w:r>
            <w:r w:rsidRPr="00760B04">
              <w:rPr>
                <w:szCs w:val="24"/>
              </w:rPr>
              <w:t>Hőterhelési korlátok.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Páraterhelés.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Akusztika alapjai, hangszigetelési ismeretek.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Épületgépészeti és energetikai ismeretek.</w:t>
            </w:r>
            <w:r>
              <w:rPr>
                <w:szCs w:val="24"/>
              </w:rPr>
              <w:t xml:space="preserve"> </w:t>
            </w:r>
            <w:r w:rsidRPr="00760B04">
              <w:rPr>
                <w:szCs w:val="24"/>
              </w:rPr>
              <w:t>Elektromos szakipar alapjai.</w:t>
            </w:r>
          </w:p>
        </w:tc>
        <w:tc>
          <w:tcPr>
            <w:tcW w:w="849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C22946">
        <w:trPr>
          <w:trHeight w:hRule="exact" w:val="3459"/>
        </w:trPr>
        <w:tc>
          <w:tcPr>
            <w:tcW w:w="664" w:type="dxa"/>
            <w:vAlign w:val="center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4506C8" w:rsidRDefault="00771D49" w:rsidP="0026505E">
            <w:pPr>
              <w:pStyle w:val="Tartalom"/>
            </w:pPr>
            <w:r w:rsidRPr="00760B04">
              <w:t>Hidrotechnikai tulajdonságok.</w:t>
            </w:r>
            <w:r>
              <w:t xml:space="preserve"> </w:t>
            </w:r>
            <w:r w:rsidRPr="00760B04">
              <w:t>Szerkezeteket károsító nedvesség előfordulási formái.</w:t>
            </w:r>
            <w:r>
              <w:t xml:space="preserve"> </w:t>
            </w:r>
            <w:r w:rsidRPr="00760B04">
              <w:t>Vízszigetelő anyagok fajtái, felhasználási gyakorlata.</w:t>
            </w:r>
            <w:r>
              <w:t xml:space="preserve"> </w:t>
            </w:r>
            <w:r w:rsidRPr="00760B04">
              <w:t>Talajpára, talajnedvesség elleni szigetelés anyagai, szigetelési módok bemutatása.</w:t>
            </w:r>
            <w:r>
              <w:t xml:space="preserve"> </w:t>
            </w:r>
            <w:r w:rsidRPr="00760B04">
              <w:t>Szigetelő anyagok fektetése, toldása.</w:t>
            </w:r>
            <w:r>
              <w:t xml:space="preserve"> </w:t>
            </w:r>
            <w:r w:rsidRPr="00760B04">
              <w:t>Szigetelések kivitelezése során keletkezett hulladékok tárolása, kezelése.</w:t>
            </w:r>
            <w:r>
              <w:t xml:space="preserve"> </w:t>
            </w:r>
            <w:r w:rsidRPr="00760B04">
              <w:t>Szigetelési hibák korrigálása.</w:t>
            </w:r>
            <w:r>
              <w:t xml:space="preserve"> </w:t>
            </w:r>
            <w:r w:rsidRPr="00760B04">
              <w:t>Kapcsolódó tervekben méretmegadási módok gyakorlati alkalmazása.</w:t>
            </w:r>
            <w:r>
              <w:t xml:space="preserve"> </w:t>
            </w:r>
            <w:r w:rsidRPr="00760B04">
              <w:t>Szigetelések anyagjelölése a terveken.</w:t>
            </w:r>
            <w:r>
              <w:t xml:space="preserve"> </w:t>
            </w:r>
            <w:r w:rsidRPr="00760B04">
              <w:t>Anyagszükséglet meghatározása tervdokumentáció alapján.</w:t>
            </w:r>
            <w:r>
              <w:t xml:space="preserve"> </w:t>
            </w:r>
            <w:r w:rsidRPr="00760B04">
              <w:t>Épületeket érő hő és hanghatások.</w:t>
            </w:r>
            <w:r>
              <w:t xml:space="preserve"> </w:t>
            </w:r>
            <w:r w:rsidRPr="00760B04">
              <w:t>Hőtechnikai ismeretek</w:t>
            </w:r>
            <w:r>
              <w:t xml:space="preserve">. </w:t>
            </w:r>
            <w:r w:rsidRPr="00760B04">
              <w:t>Akusztikai alapfogalmak.</w:t>
            </w:r>
            <w:r>
              <w:t xml:space="preserve"> </w:t>
            </w:r>
            <w:r w:rsidRPr="00760B04">
              <w:t>Hőhíd épületszerkezetekre gyakorolt hatása.</w:t>
            </w:r>
          </w:p>
        </w:tc>
        <w:tc>
          <w:tcPr>
            <w:tcW w:w="849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771D49">
        <w:trPr>
          <w:trHeight w:hRule="exact" w:val="1887"/>
        </w:trPr>
        <w:tc>
          <w:tcPr>
            <w:tcW w:w="664" w:type="dxa"/>
            <w:vAlign w:val="center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692EF0" w:rsidP="0026505E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4506C8" w:rsidRPr="004506C8" w:rsidRDefault="00771D49" w:rsidP="0026505E">
            <w:pPr>
              <w:pStyle w:val="Tartalom"/>
            </w:pPr>
            <w:r w:rsidRPr="00760B04">
              <w:t>Hő- és hangszigetelő anyagokkal szemben támasztott követelmények.</w:t>
            </w:r>
            <w:r>
              <w:t xml:space="preserve"> </w:t>
            </w:r>
            <w:r w:rsidRPr="00760B04">
              <w:t>Hő- és hangszigetelés alapanyagai, fajtái, jellemzői.</w:t>
            </w:r>
            <w:r>
              <w:t xml:space="preserve"> </w:t>
            </w:r>
            <w:r w:rsidRPr="00760B04">
              <w:t>Hő- és hangszigetelési technológiák gyakorlati alkalmazása.</w:t>
            </w:r>
            <w:r>
              <w:t xml:space="preserve"> </w:t>
            </w:r>
            <w:r w:rsidRPr="00760B04">
              <w:t>Utólagos hő- és hangszigetelése készítése.</w:t>
            </w:r>
            <w:r>
              <w:t xml:space="preserve"> </w:t>
            </w:r>
            <w:r w:rsidRPr="00760B04">
              <w:t>Hő- és hangszigetelés jelölése tervrajzokon, részletrajzokon.</w:t>
            </w:r>
            <w:r>
              <w:t xml:space="preserve"> </w:t>
            </w:r>
            <w:r w:rsidRPr="00760B04">
              <w:rPr>
                <w:szCs w:val="24"/>
              </w:rPr>
              <w:t>Hő- és hangszigetelések készítésére vonatkozó munkavédelmi előírások betartása.</w:t>
            </w:r>
          </w:p>
        </w:tc>
        <w:tc>
          <w:tcPr>
            <w:tcW w:w="849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96761C" w:rsidP="0026505E">
            <w:pPr>
              <w:pStyle w:val="modul0"/>
            </w:pPr>
            <w:r>
              <w:t>288</w:t>
            </w:r>
          </w:p>
        </w:tc>
        <w:tc>
          <w:tcPr>
            <w:tcW w:w="4878" w:type="dxa"/>
            <w:vAlign w:val="center"/>
          </w:tcPr>
          <w:p w:rsidR="0096761C" w:rsidRPr="001F6BC1" w:rsidRDefault="0096761C" w:rsidP="0026505E">
            <w:pPr>
              <w:pStyle w:val="Modul"/>
            </w:pPr>
            <w:r w:rsidRPr="001F6BC1">
              <w:t>10266-12</w:t>
            </w:r>
          </w:p>
          <w:p w:rsidR="00DB1D36" w:rsidRPr="00692EF0" w:rsidRDefault="0096761C" w:rsidP="0026505E">
            <w:pPr>
              <w:pStyle w:val="Modul"/>
            </w:pPr>
            <w:r w:rsidRPr="001F6BC1">
              <w:t>Bádogos alapfeladatok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96761C" w:rsidP="0026505E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B1D36" w:rsidRPr="0096761C" w:rsidRDefault="0096761C" w:rsidP="0026505E">
            <w:pPr>
              <w:pStyle w:val="Tantrgy"/>
              <w:spacing w:line="276" w:lineRule="auto"/>
            </w:pPr>
            <w:r w:rsidRPr="001F6BC1">
              <w:t>Mérési, anyagvizsgálati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96761C" w:rsidP="0026505E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DB1D36" w:rsidRPr="0096761C" w:rsidRDefault="0096761C" w:rsidP="0026505E">
            <w:pPr>
              <w:pStyle w:val="Tmakr"/>
            </w:pPr>
            <w:r w:rsidRPr="001F6BC1">
              <w:t>Mérések, ellenőrzések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26505E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770A7" w:rsidRPr="001F6BC1" w:rsidRDefault="008770A7" w:rsidP="0026505E">
            <w:pPr>
              <w:pStyle w:val="Tartalom"/>
            </w:pPr>
            <w:r w:rsidRPr="001F6BC1">
              <w:t>A mérés és ellenőrzés célja, eszközei.</w:t>
            </w:r>
          </w:p>
          <w:p w:rsidR="00090A1B" w:rsidRPr="00AA2B5E" w:rsidRDefault="008770A7" w:rsidP="0026505E">
            <w:pPr>
              <w:pStyle w:val="Tartalom"/>
            </w:pPr>
            <w:r>
              <w:t>Mértékrendszerek.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AC70F0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96761C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770A7" w:rsidRPr="001F6BC1" w:rsidRDefault="008770A7" w:rsidP="0026505E">
            <w:pPr>
              <w:pStyle w:val="Tartalom"/>
            </w:pPr>
            <w:r w:rsidRPr="001F6BC1">
              <w:t>A mérés és ellenőrzés szabályai.</w:t>
            </w:r>
          </w:p>
          <w:p w:rsidR="00090A1B" w:rsidRPr="00354E1B" w:rsidRDefault="008770A7" w:rsidP="0026505E">
            <w:pPr>
              <w:pStyle w:val="Tartalom"/>
            </w:pPr>
            <w:r w:rsidRPr="001F6BC1">
              <w:t>Hosszúság, szélesség, vastagság, átmérő mérése mérőléccel, marok- és lyukkörzővel.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61C" w:rsidTr="00AC70F0">
        <w:trPr>
          <w:trHeight w:hRule="exact" w:val="794"/>
        </w:trPr>
        <w:tc>
          <w:tcPr>
            <w:tcW w:w="664" w:type="dxa"/>
            <w:vAlign w:val="center"/>
          </w:tcPr>
          <w:p w:rsidR="0096761C" w:rsidRPr="00AA2B5E" w:rsidRDefault="0096761C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761C" w:rsidRPr="00AA2B5E" w:rsidRDefault="0096761C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6761C" w:rsidRDefault="0096761C" w:rsidP="0026505E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96761C" w:rsidRPr="008770A7" w:rsidRDefault="008770A7" w:rsidP="0026505E">
            <w:pPr>
              <w:pStyle w:val="Tartalom"/>
            </w:pPr>
            <w:r w:rsidRPr="001F6BC1">
              <w:t>Szögek mérése és ellenőrzése szögmérővel, derékszöggel.</w:t>
            </w:r>
          </w:p>
        </w:tc>
        <w:tc>
          <w:tcPr>
            <w:tcW w:w="849" w:type="dxa"/>
          </w:tcPr>
          <w:p w:rsidR="0096761C" w:rsidRPr="00AA2B5E" w:rsidRDefault="0096761C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6761C" w:rsidRPr="00AA2B5E" w:rsidRDefault="0096761C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6761C" w:rsidRPr="00AA2B5E" w:rsidRDefault="0096761C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EF0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92EF0" w:rsidRPr="00AA2B5E" w:rsidRDefault="00692EF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92EF0" w:rsidRPr="00DB1D36" w:rsidRDefault="0096761C" w:rsidP="0026505E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692EF0" w:rsidRPr="0096761C" w:rsidRDefault="0096761C" w:rsidP="0026505E">
            <w:pPr>
              <w:pStyle w:val="Tmakr"/>
            </w:pPr>
            <w:r w:rsidRPr="001F6BC1">
              <w:t>Anyagvizsgálatok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92EF0" w:rsidRPr="00AA2B5E" w:rsidRDefault="00692EF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96761C" w:rsidP="0026505E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770A7" w:rsidRPr="001F6BC1" w:rsidRDefault="008770A7" w:rsidP="0026505E">
            <w:pPr>
              <w:pStyle w:val="Tartalom"/>
            </w:pPr>
            <w:r w:rsidRPr="001F6BC1">
              <w:t>Anyagvizsgálatok köre.</w:t>
            </w:r>
          </w:p>
          <w:p w:rsidR="00090A1B" w:rsidRPr="00354E1B" w:rsidRDefault="008770A7" w:rsidP="0026505E">
            <w:pPr>
              <w:pStyle w:val="Tartalom"/>
            </w:pPr>
            <w:r w:rsidRPr="001F6BC1">
              <w:t>Építőanyagok vizsgálatai: szilárdsági vizsgálatok, próbaterhelések.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26505E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26505E" w:rsidRDefault="00090A1B" w:rsidP="002650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090A1B" w:rsidRPr="0026505E" w:rsidRDefault="00090A1B" w:rsidP="002650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090A1B" w:rsidRPr="0026505E" w:rsidRDefault="006736AF" w:rsidP="0026505E">
            <w:pPr>
              <w:pStyle w:val="Tmakr"/>
            </w:pPr>
            <w:r w:rsidRPr="0026505E">
              <w:t>7</w:t>
            </w:r>
          </w:p>
        </w:tc>
        <w:tc>
          <w:tcPr>
            <w:tcW w:w="4878" w:type="dxa"/>
          </w:tcPr>
          <w:p w:rsidR="00D80FCC" w:rsidRPr="0026505E" w:rsidRDefault="008770A7" w:rsidP="0026505E">
            <w:pPr>
              <w:pStyle w:val="Tartalom"/>
            </w:pPr>
            <w:r w:rsidRPr="0026505E">
              <w:t>Fémek anyagvizsgálatai, fajtái (fizikai, kémiai, metallográfiai, mechanikai, technológiai)</w:t>
            </w:r>
            <w:r w:rsidR="00980B26">
              <w:t>.</w:t>
            </w:r>
          </w:p>
        </w:tc>
        <w:tc>
          <w:tcPr>
            <w:tcW w:w="849" w:type="dxa"/>
          </w:tcPr>
          <w:p w:rsidR="00090A1B" w:rsidRPr="0026505E" w:rsidRDefault="00090A1B" w:rsidP="002650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90A1B" w:rsidRPr="0026505E" w:rsidRDefault="00090A1B" w:rsidP="002650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90A1B" w:rsidRPr="0026505E" w:rsidRDefault="00090A1B" w:rsidP="0026505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6736AF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8770A7" w:rsidRDefault="008770A7" w:rsidP="0026505E">
            <w:pPr>
              <w:pStyle w:val="Tartalom"/>
            </w:pPr>
            <w:r w:rsidRPr="001F6BC1">
              <w:t>Roncsolásos anyagvizsgálatok (szakítóvizsgálat, hajlító vizsgálat, hajtogatási próba, csőtágítási próba, csavarási próba, kovácsolási próba).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96761C" w:rsidP="0026505E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770A7" w:rsidRPr="001F6BC1" w:rsidRDefault="008770A7" w:rsidP="0026505E">
            <w:pPr>
              <w:pStyle w:val="Tartalom"/>
            </w:pPr>
            <w:r w:rsidRPr="001F6BC1">
              <w:t>Keménységi eljárások (Brinell, Vickers, Rockvell, Poldi), karcolási próba.</w:t>
            </w:r>
          </w:p>
          <w:p w:rsidR="00090A1B" w:rsidRPr="00AA2B5E" w:rsidRDefault="008770A7" w:rsidP="0026505E">
            <w:pPr>
              <w:pStyle w:val="Tartalom"/>
            </w:pPr>
            <w:r w:rsidRPr="001F6BC1">
              <w:t>Roncsolásmentes (ultrahangos) vizsgálat.</w:t>
            </w:r>
          </w:p>
        </w:tc>
        <w:tc>
          <w:tcPr>
            <w:tcW w:w="849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DB1D36" w:rsidRDefault="00D57557" w:rsidP="0026505E">
            <w:pPr>
              <w:pStyle w:val="Tantrgy"/>
              <w:spacing w:line="276" w:lineRule="auto"/>
            </w:pPr>
            <w:r>
              <w:t>2</w:t>
            </w:r>
            <w:r w:rsidR="0096761C">
              <w:t>52</w:t>
            </w:r>
          </w:p>
        </w:tc>
        <w:tc>
          <w:tcPr>
            <w:tcW w:w="4878" w:type="dxa"/>
            <w:vAlign w:val="center"/>
          </w:tcPr>
          <w:p w:rsidR="00D57557" w:rsidRPr="0096761C" w:rsidRDefault="0096761C" w:rsidP="0026505E">
            <w:pPr>
              <w:pStyle w:val="Tantrgy"/>
              <w:spacing w:line="276" w:lineRule="auto"/>
            </w:pPr>
            <w:r w:rsidRPr="001F6BC1">
              <w:t>Lemez megmunkálási és kötési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DB1D36" w:rsidRDefault="0096761C" w:rsidP="0026505E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D57557" w:rsidRPr="0096761C" w:rsidRDefault="0096761C" w:rsidP="0026505E">
            <w:pPr>
              <w:pStyle w:val="Tmakr"/>
            </w:pPr>
            <w:r w:rsidRPr="001F6BC1">
              <w:t>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57557" w:rsidTr="00AC70F0">
        <w:trPr>
          <w:trHeight w:hRule="exact" w:val="1077"/>
        </w:trPr>
        <w:tc>
          <w:tcPr>
            <w:tcW w:w="664" w:type="dxa"/>
            <w:vAlign w:val="center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57557" w:rsidRPr="00AA2B5E" w:rsidRDefault="0096761C" w:rsidP="0026505E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57557" w:rsidRPr="00DF7654" w:rsidRDefault="00980443" w:rsidP="0026505E">
            <w:pPr>
              <w:pStyle w:val="Tartalom"/>
            </w:pPr>
            <w:r w:rsidRPr="001F6BC1">
              <w:t>A szerszámok elhelyezése, karbantartásuk, munkahely rendje. Munka-, környezet- és egészségvédelmi előírások a műhelyben és környékén.</w:t>
            </w:r>
            <w:r>
              <w:t xml:space="preserve"> </w:t>
            </w:r>
            <w:r w:rsidRPr="001F6BC1">
              <w:t>Biztonságtechnikai és tűzvédelmi előírások.</w:t>
            </w:r>
          </w:p>
        </w:tc>
        <w:tc>
          <w:tcPr>
            <w:tcW w:w="849" w:type="dxa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57557" w:rsidRPr="00AA2B5E" w:rsidRDefault="00D57557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DF7654" w:rsidTr="00692EF0">
        <w:trPr>
          <w:trHeight w:hRule="exact" w:val="794"/>
        </w:trPr>
        <w:tc>
          <w:tcPr>
            <w:tcW w:w="664" w:type="dxa"/>
            <w:vAlign w:val="center"/>
          </w:tcPr>
          <w:p w:rsidR="00DF7654" w:rsidRPr="00AA2B5E" w:rsidRDefault="00DF7654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F7654" w:rsidRPr="00AA2B5E" w:rsidRDefault="00DF7654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F7654" w:rsidRPr="00AA2B5E" w:rsidRDefault="00DF7654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F7654" w:rsidRPr="00980443" w:rsidRDefault="00980443" w:rsidP="0026505E">
            <w:pPr>
              <w:pStyle w:val="Tartalom"/>
            </w:pPr>
            <w:r w:rsidRPr="00980443">
              <w:t>Mérések, kitűzések, előrajzolások eszközeinek használatának gyakorlása (párhuzamos és merőleges egyenesek, ívek, körívek rajzolása fémlemezre).</w:t>
            </w:r>
          </w:p>
        </w:tc>
        <w:tc>
          <w:tcPr>
            <w:tcW w:w="849" w:type="dxa"/>
          </w:tcPr>
          <w:p w:rsidR="00DF7654" w:rsidRPr="00AA2B5E" w:rsidRDefault="00DF7654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F7654" w:rsidRPr="00AA2B5E" w:rsidRDefault="00DF7654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F7654" w:rsidRPr="00AA2B5E" w:rsidRDefault="00DF7654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443" w:rsidTr="00692EF0">
        <w:trPr>
          <w:trHeight w:hRule="exact" w:val="794"/>
        </w:trPr>
        <w:tc>
          <w:tcPr>
            <w:tcW w:w="6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80443" w:rsidRDefault="00980443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80443" w:rsidRPr="00980443" w:rsidRDefault="00980443" w:rsidP="0026505E">
            <w:pPr>
              <w:pStyle w:val="Tartalom"/>
            </w:pPr>
            <w:r w:rsidRPr="00980443">
              <w:t>Mérések, kitűzések, előrajzolások eszközeinek használatának gyakorlása (párhuzamos és merőleges egyenesek, ívek, körívek rajzolása fémlemezre).</w:t>
            </w:r>
          </w:p>
        </w:tc>
        <w:tc>
          <w:tcPr>
            <w:tcW w:w="849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443" w:rsidTr="00692EF0">
        <w:trPr>
          <w:trHeight w:hRule="exact" w:val="794"/>
        </w:trPr>
        <w:tc>
          <w:tcPr>
            <w:tcW w:w="6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80443" w:rsidRDefault="00980443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80443" w:rsidRPr="00980443" w:rsidRDefault="00980443" w:rsidP="0026505E">
            <w:pPr>
              <w:pStyle w:val="Tartalom"/>
            </w:pPr>
            <w:r w:rsidRPr="00980443">
              <w:t>Mérések, kitűzések, előrajzolások eszközeinek használatának gyakorlása (párhuzamos és merőleges egyenesek, ívek, körívek rajzolása fémlemezre).</w:t>
            </w:r>
          </w:p>
        </w:tc>
        <w:tc>
          <w:tcPr>
            <w:tcW w:w="849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443" w:rsidTr="00692EF0">
        <w:trPr>
          <w:trHeight w:hRule="exact" w:val="794"/>
        </w:trPr>
        <w:tc>
          <w:tcPr>
            <w:tcW w:w="6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80443" w:rsidRDefault="00980443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80443" w:rsidRPr="00980443" w:rsidRDefault="00980443" w:rsidP="00980B26">
            <w:pPr>
              <w:pStyle w:val="Tartalom"/>
            </w:pPr>
            <w:r w:rsidRPr="00980443">
              <w:t>Egyengetés a szakmában használt fémlemezeken, idomanyagokon (előforduló hibák okai és a hibák megszüntetés</w:t>
            </w:r>
            <w:r w:rsidR="00980B26">
              <w:t>e</w:t>
            </w:r>
            <w:r w:rsidRPr="00980443">
              <w:t xml:space="preserve"> módjainak gyakorlása).</w:t>
            </w:r>
          </w:p>
        </w:tc>
        <w:tc>
          <w:tcPr>
            <w:tcW w:w="849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443" w:rsidTr="00692EF0">
        <w:trPr>
          <w:trHeight w:hRule="exact" w:val="794"/>
        </w:trPr>
        <w:tc>
          <w:tcPr>
            <w:tcW w:w="6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80443" w:rsidRDefault="00980443" w:rsidP="0026505E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980443" w:rsidRPr="00980443" w:rsidRDefault="00980443" w:rsidP="00980B26">
            <w:pPr>
              <w:pStyle w:val="Tartalom"/>
            </w:pPr>
            <w:r w:rsidRPr="00980443">
              <w:t>Egyengetés a szakmában használt fémlemezeken, idomanyagokon (előforduló hibák okai és a hibák megszüntetés</w:t>
            </w:r>
            <w:r w:rsidR="00980B26">
              <w:t>e</w:t>
            </w:r>
            <w:r w:rsidRPr="00980443">
              <w:t xml:space="preserve"> módjainak gyakorlása).</w:t>
            </w:r>
          </w:p>
        </w:tc>
        <w:tc>
          <w:tcPr>
            <w:tcW w:w="849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443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80443" w:rsidRPr="00DB1D36" w:rsidRDefault="00980443" w:rsidP="0026505E">
            <w:pPr>
              <w:pStyle w:val="Tmakr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980443" w:rsidRPr="0096761C" w:rsidRDefault="00980443" w:rsidP="0026505E">
            <w:pPr>
              <w:pStyle w:val="Tmakr"/>
            </w:pPr>
            <w:r w:rsidRPr="001F6BC1">
              <w:t>Daraboló, alakító és kötési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980443" w:rsidTr="00692EF0">
        <w:trPr>
          <w:trHeight w:hRule="exact" w:val="794"/>
        </w:trPr>
        <w:tc>
          <w:tcPr>
            <w:tcW w:w="6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80443" w:rsidRPr="00AA2B5E" w:rsidRDefault="00980443" w:rsidP="0026505E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980443" w:rsidRPr="00354E1B" w:rsidRDefault="0064639B" w:rsidP="0026505E">
            <w:pPr>
              <w:pStyle w:val="Tartalom"/>
            </w:pPr>
            <w:r w:rsidRPr="001F6BC1">
              <w:t>Daraboló, alakító és kötési műveletek gyakorlása különböző lemezeken.</w:t>
            </w:r>
            <w:r>
              <w:t xml:space="preserve"> </w:t>
            </w:r>
            <w:r w:rsidRPr="001F6BC1">
              <w:t>Vágás, nyírás, harapás, fűrészelés, lyukasztás, fúrás, süllyesztés gyakorlása.</w:t>
            </w:r>
          </w:p>
        </w:tc>
        <w:tc>
          <w:tcPr>
            <w:tcW w:w="849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80443" w:rsidRPr="00AA2B5E" w:rsidRDefault="00980443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354E1B" w:rsidRDefault="0064639B" w:rsidP="0026505E">
            <w:pPr>
              <w:pStyle w:val="Tartalom"/>
            </w:pPr>
            <w:r w:rsidRPr="001F6BC1">
              <w:t>Daraboló, alakító és kötési műveletek gyakorlása különböző lemezeken.</w:t>
            </w:r>
            <w:r>
              <w:t xml:space="preserve"> </w:t>
            </w:r>
            <w:r w:rsidRPr="001F6BC1">
              <w:t>Vágás, nyírás, harapás, fűrészelés, lyukasztás, fúrás, süllyesztés gyakorlása.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354E1B" w:rsidRDefault="0064639B" w:rsidP="0026505E">
            <w:pPr>
              <w:pStyle w:val="Tartalom"/>
            </w:pPr>
            <w:r w:rsidRPr="001F6BC1">
              <w:t>Daraboló, alakító és kötési műveletek gyakorlása különböző lemezeken.</w:t>
            </w:r>
            <w:r>
              <w:t xml:space="preserve"> </w:t>
            </w:r>
            <w:r w:rsidRPr="001F6BC1">
              <w:t>Vágás, nyírás, harapás, fűrészelés, lyukasztás, fúrás, süllyesztés gyakorlása.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rPr>
                <w:szCs w:val="24"/>
              </w:rPr>
              <w:t>Daraboló, alakító és kötési műveletek gyakorlása különböző lemezeken.</w:t>
            </w:r>
            <w:r w:rsidRPr="0064639B">
              <w:t xml:space="preserve"> </w:t>
            </w:r>
            <w:r w:rsidRPr="0064639B">
              <w:rPr>
                <w:szCs w:val="24"/>
              </w:rPr>
              <w:t>Vágás, nyírás, harapás, fűrészelés, lyukasztás, fúrás, süllyesztés gyakorlása.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rPr>
                <w:szCs w:val="24"/>
              </w:rPr>
              <w:t>Daraboló, alakító és kötési műveletek gyakorlása különböző lemezeken.</w:t>
            </w:r>
            <w:r w:rsidRPr="0064639B">
              <w:t xml:space="preserve"> </w:t>
            </w:r>
            <w:r w:rsidRPr="0064639B">
              <w:rPr>
                <w:szCs w:val="24"/>
              </w:rPr>
              <w:t>Vágás, nyírás, harapás, fűrészelés, lyukasztás, fúrás, süllyesztés gyakorlása.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Síkidomok, szalagok szabása, domborítása, betűk készítése (horgany, horganyzott acél).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Síkidomok, szalagok szabása, domborítása, betűk készítése (horgany, horganyzott acél).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Síkidomok, szalagok szabása, domborítása, betűk készítése (horgany, horganyzott acél).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Síkidomok, szalagok szabása, domborítása, betűk készítése (horgany, horganyzott acél).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Síkidomok, szalagok szabása, domborítása, betűk készítése (horgany, horganyzott acél).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1F6BC1" w:rsidRDefault="0064639B" w:rsidP="0026505E">
            <w:pPr>
              <w:pStyle w:val="Tartalom"/>
            </w:pPr>
            <w:r w:rsidRPr="001F6BC1">
              <w:t>Daraboló, alakító és kötési műveletek gyakorlása különböző bádogos szerkezeteken.</w:t>
            </w:r>
          </w:p>
          <w:p w:rsidR="0064639B" w:rsidRPr="00BA0346" w:rsidRDefault="0064639B" w:rsidP="0026505E">
            <w:pPr>
              <w:pStyle w:val="Tartalom"/>
            </w:pPr>
            <w:r w:rsidRPr="001F6BC1">
              <w:t>Vágások, szeletelés, lyuk- és körvágás bádoglemezen</w:t>
            </w:r>
            <w:r w:rsidR="00980B26"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1F6BC1" w:rsidRDefault="0064639B" w:rsidP="0026505E">
            <w:pPr>
              <w:pStyle w:val="Tartalom"/>
            </w:pPr>
            <w:r w:rsidRPr="001F6BC1">
              <w:t>Daraboló, alakító és kötési műveletek gyakorlása különböző bádogos szerkezeteken.</w:t>
            </w:r>
          </w:p>
          <w:p w:rsidR="0064639B" w:rsidRPr="00BA0346" w:rsidRDefault="0064639B" w:rsidP="0026505E">
            <w:pPr>
              <w:pStyle w:val="Tartalom"/>
            </w:pPr>
            <w:r w:rsidRPr="001F6BC1">
              <w:t>Vágások, szeletelés, lyuk- és körvágás bádoglemezen</w:t>
            </w:r>
            <w:r w:rsidR="00980B26"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1F6BC1" w:rsidRDefault="0064639B" w:rsidP="0026505E">
            <w:pPr>
              <w:pStyle w:val="Tartalom"/>
            </w:pPr>
            <w:r w:rsidRPr="001F6BC1">
              <w:t>Daraboló, alakító és kötési műveletek gyakorlása különböző bádogos szerkezeteken.</w:t>
            </w:r>
          </w:p>
          <w:p w:rsidR="0064639B" w:rsidRPr="00BA0346" w:rsidRDefault="0064639B" w:rsidP="0026505E">
            <w:pPr>
              <w:pStyle w:val="Tartalom"/>
            </w:pPr>
            <w:r w:rsidRPr="001F6BC1">
              <w:t>Vágások, szeletelés, lyuk- és körvágás bádoglemezen</w:t>
            </w:r>
            <w:r w:rsidR="00980B26"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Csőidomok, könyökök, nadrágidom készítése.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64639B">
              <w:t>Csőidomok, könyökök, nadrágidom készítése.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Csőidomok, könyökök, nadrágidom készítése.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Hengeres és négyzetsze</w:t>
            </w:r>
            <w:r>
              <w:t>lvényű csőelemek hossztoldása ko</w:t>
            </w:r>
            <w:r w:rsidRPr="001F6BC1">
              <w:t>rcolással, forrasztással, átlapolással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Hengeres és négyzetsze</w:t>
            </w:r>
            <w:r>
              <w:t>lvényű csőelemek hossztoldása ko</w:t>
            </w:r>
            <w:r w:rsidRPr="001F6BC1">
              <w:t>rcolással, forrasztással, átlapolással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Hengeres és négyzetsze</w:t>
            </w:r>
            <w:r>
              <w:t>lvényű csőelemek hossztoldása ko</w:t>
            </w:r>
            <w:r w:rsidRPr="001F6BC1">
              <w:t>rcolással, forrasztással, átlapolással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Négyszög és félkör keresztmetszetű dobozok gyártása (forrasztott).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Négyszög és félkör keresztmetszetű dobozok gyártása (forrasztott).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Sütőformák, mosófazék, hamutál, kulacs, vödör gyártása (korcolt vagy forrasztott).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Sütőformák, mosófazék, hamutál, kulacs, vödör gyártása (korcolt vagy forrasztott).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Négyszög és félkör csatornaszeglet gyártása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Négyszög és félkör csatornaszeglet gyártása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Kör és négyszög szelvényű hattyúnyak és alsó kifolyó gyártása (horgany, horganyzott acél, alumínium).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Kör és négyszög szelvényű hattyúnyak és alsó kifolyó gyártása (horgany, horganyzott acél, alumínium).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Kör és négyszög szelvényű hattyúnyak és alsó kifolyó gyártása (horgany, horganyzott acél, alumínium).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Kör és négyszög szelvényű lábazatkerülő lefolyóidom gyártása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AA2B5E" w:rsidRDefault="0064639B" w:rsidP="0026505E">
            <w:pPr>
              <w:pStyle w:val="Tartalom"/>
            </w:pPr>
            <w:r w:rsidRPr="001F6BC1">
              <w:t>Kör és négyszög szelvényű lábazatkerülő lefolyóidom gyártása</w:t>
            </w:r>
            <w:r>
              <w:t>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Átmeneti idom (körből négyszögbe) gyártása.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92E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64639B" w:rsidRPr="0064639B" w:rsidRDefault="0064639B" w:rsidP="0026505E">
            <w:pPr>
              <w:pStyle w:val="Tartalom"/>
            </w:pPr>
            <w:r w:rsidRPr="001F6BC1">
              <w:t>Tölcséres lefolyó csatlakozás gyártása.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264B0B" w:rsidRDefault="0064639B" w:rsidP="0026505E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64639B" w:rsidRDefault="0064639B" w:rsidP="0026505E">
            <w:pPr>
              <w:pStyle w:val="Modul"/>
            </w:pPr>
            <w:r>
              <w:t>Összefüggő szakmai gyakorlat</w:t>
            </w:r>
          </w:p>
          <w:p w:rsidR="0064639B" w:rsidRPr="00AA2B5E" w:rsidRDefault="0064639B" w:rsidP="0026505E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AC70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A759C7" w:rsidRDefault="00725CCE" w:rsidP="0026505E">
            <w:pPr>
              <w:pStyle w:val="Tartalom"/>
              <w:rPr>
                <w:b/>
              </w:rPr>
            </w:pPr>
            <w:r w:rsidRPr="001F6BC1">
              <w:t>A szerszámok elhelyezése, karbantartásuk, munkahely rendje.</w:t>
            </w:r>
            <w:r>
              <w:t xml:space="preserve"> </w:t>
            </w:r>
            <w:r w:rsidRPr="00725CCE">
              <w:t>Munka</w:t>
            </w:r>
            <w:r w:rsidRPr="001F6BC1">
              <w:t>-, környezet- és egészségvédelmi előírások a műhelyben és környékén.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AC70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A759C7" w:rsidRDefault="00E339B0" w:rsidP="00980B26">
            <w:pPr>
              <w:pStyle w:val="Tartalom"/>
              <w:rPr>
                <w:b/>
              </w:rPr>
            </w:pPr>
            <w:r w:rsidRPr="001F6BC1">
              <w:t>Mérések, kitűzések, előrajzolások eszközei használatának gyakorlása (párhuzamos és merőleges egyenesek, ívek, körívek rajzolása fémlemezre).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AC70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Pr="00AA2B5E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A759C7" w:rsidRDefault="00980B26" w:rsidP="0026505E">
            <w:pPr>
              <w:pStyle w:val="Tartalom"/>
              <w:rPr>
                <w:b/>
              </w:rPr>
            </w:pPr>
            <w:r w:rsidRPr="001F6BC1">
              <w:t>Mérések, kitűzések, előrajzolások eszközei használatának gyakorlása (párhuzamos és merőleges egyenesek, ívek, körívek rajzolása fémlemezre).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AC70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A759C7" w:rsidRDefault="00980B26" w:rsidP="0026505E">
            <w:pPr>
              <w:pStyle w:val="Tartalom"/>
              <w:rPr>
                <w:b/>
              </w:rPr>
            </w:pPr>
            <w:r w:rsidRPr="001F6BC1">
              <w:t>Mérések, kitűzések, előrajzolások eszközei használatának gyakorlása (párhuzamos és merőleges egyenesek, ívek, körívek rajzolása fémlemezre).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64639B" w:rsidTr="00AC70F0">
        <w:trPr>
          <w:trHeight w:hRule="exact" w:val="794"/>
        </w:trPr>
        <w:tc>
          <w:tcPr>
            <w:tcW w:w="6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4639B" w:rsidRDefault="0064639B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4639B" w:rsidRPr="00A759C7" w:rsidRDefault="00E339B0" w:rsidP="00980B26">
            <w:pPr>
              <w:pStyle w:val="Tartalom"/>
            </w:pPr>
            <w:r w:rsidRPr="001F6BC1">
              <w:t>Egyengetés a szakmában használt fémlemezeken, idomanyagokon (előforduló hibák okai és a hibák megszüntetés</w:t>
            </w:r>
            <w:r w:rsidR="00980B26">
              <w:t>e</w:t>
            </w:r>
            <w:r w:rsidRPr="001F6BC1">
              <w:t xml:space="preserve"> módjainak gyakorlása). </w:t>
            </w:r>
          </w:p>
        </w:tc>
        <w:tc>
          <w:tcPr>
            <w:tcW w:w="849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4639B" w:rsidRPr="00AA2B5E" w:rsidRDefault="0064639B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A759C7" w:rsidRDefault="00980B26" w:rsidP="0026505E">
            <w:pPr>
              <w:pStyle w:val="Tartalom"/>
            </w:pPr>
            <w:r w:rsidRPr="001F6BC1">
              <w:t>Egyengetés a szakmában használt fémlemezeken, idomanyagokon (előforduló hibák okai és a hibák megszüntetés</w:t>
            </w:r>
            <w:r>
              <w:t>e</w:t>
            </w:r>
            <w:r w:rsidRPr="001F6BC1">
              <w:t xml:space="preserve"> módjainak gyakorlása).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A759C7" w:rsidRDefault="00980B26" w:rsidP="0026505E">
            <w:pPr>
              <w:pStyle w:val="Tartalom"/>
            </w:pPr>
            <w:r w:rsidRPr="001F6BC1">
              <w:t>Egyengetés a szakmában használt fémlemezeken, idomanyagokon (előforduló hibák okai és a hibák megszüntetés</w:t>
            </w:r>
            <w:r>
              <w:t>e</w:t>
            </w:r>
            <w:r w:rsidRPr="001F6BC1">
              <w:t xml:space="preserve"> módjainak gyakorlása).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80B26" w:rsidRPr="00A759C7" w:rsidRDefault="00E339B0" w:rsidP="0026505E">
            <w:pPr>
              <w:pStyle w:val="Tartalom"/>
            </w:pPr>
            <w:r w:rsidRPr="001F6BC1">
              <w:t>Vágások, szeletelés, lyuk- és körvágás bádoglemezen (kötésperemezéssel, korcolással és forrasztással</w:t>
            </w:r>
            <w:r w:rsidR="00980B26">
              <w:t>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A759C7" w:rsidRDefault="00980B26" w:rsidP="0026505E">
            <w:pPr>
              <w:pStyle w:val="Tartalom"/>
            </w:pPr>
            <w:r w:rsidRPr="001F6BC1">
              <w:t>Vágások, szeletelés, lyuk- és körvágás bádoglemezen (kötésperemezéssel, korcolással és forrasztással</w:t>
            </w:r>
            <w:r>
              <w:t>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A759C7" w:rsidRDefault="00980B26" w:rsidP="0026505E">
            <w:pPr>
              <w:pStyle w:val="Tartalom"/>
            </w:pPr>
            <w:r w:rsidRPr="001F6BC1">
              <w:t>Vágások, szeletelés, lyuk- és körvágás bádoglemezen (kötésperemezéssel, korcolással és forrasztással</w:t>
            </w:r>
            <w:r>
              <w:t>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1F6BC1">
              <w:t>Csőidomok, könyökök, nadrágidom készítése.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Pr="00AA2B5E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1F6BC1">
              <w:t>Csőidomok, könyökök, nadrágidom készítése.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A759C7" w:rsidRDefault="00E339B0" w:rsidP="0026505E">
            <w:pPr>
              <w:pStyle w:val="Tartalom"/>
              <w:rPr>
                <w:b/>
              </w:rPr>
            </w:pPr>
            <w:r w:rsidRPr="001F6BC1">
              <w:t>Hengeres és négyzetszelvényű csőelemek hossztoldása korcolással, forrasztással, átlapolással.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1F6BC1">
              <w:t>Négyszög és félkör csatornaszeglet gyártása.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E339B0">
              <w:t>Kör és négyszög szelvényű hattyúnyak és alsó kifolyó gyártása (horgany, horganyzott acél, alumínium).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E339B0">
              <w:t>Kör és négyszög szelvényű hattyúnyak és alsó kifolyó gyártása (horgany, horganyzott acél, alumínium).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A759C7" w:rsidRDefault="00E339B0" w:rsidP="0026505E">
            <w:pPr>
              <w:pStyle w:val="Tartalom"/>
            </w:pPr>
            <w:r w:rsidRPr="001F6BC1">
              <w:t>Kör és négyszög szelvényű lábazatkerülő lefolyóidom gyártása.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1F6BC1">
              <w:t>Kör és négyszög szelvényű lábazatkerülő lefolyóidom gyártása.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1F6BC1">
              <w:t>Átmeneti idom (körből négyszögbe) gyártása.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39B0" w:rsidTr="00AC70F0">
        <w:trPr>
          <w:trHeight w:hRule="exact" w:val="794"/>
        </w:trPr>
        <w:tc>
          <w:tcPr>
            <w:tcW w:w="6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339B0" w:rsidRDefault="00E339B0" w:rsidP="0026505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E339B0" w:rsidRPr="00E339B0" w:rsidRDefault="00E339B0" w:rsidP="0026505E">
            <w:pPr>
              <w:pStyle w:val="Tartalom"/>
            </w:pPr>
            <w:r w:rsidRPr="001F6BC1">
              <w:t>Tölcséres lefolyó csatlakozás gyártása.</w:t>
            </w:r>
          </w:p>
        </w:tc>
        <w:tc>
          <w:tcPr>
            <w:tcW w:w="849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339B0" w:rsidRPr="00AA2B5E" w:rsidRDefault="00E339B0" w:rsidP="0026505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22946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0E" w:rsidRDefault="00F67B0E" w:rsidP="00B2485D">
      <w:r>
        <w:separator/>
      </w:r>
    </w:p>
  </w:endnote>
  <w:endnote w:type="continuationSeparator" w:id="1">
    <w:p w:rsidR="00F67B0E" w:rsidRDefault="00F67B0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35B6A" w:rsidRDefault="003D6593">
        <w:pPr>
          <w:pStyle w:val="llb"/>
          <w:jc w:val="center"/>
        </w:pPr>
        <w:fldSimple w:instr="PAGE   \* MERGEFORMAT">
          <w:r w:rsidR="00FE7109">
            <w:rPr>
              <w:noProof/>
            </w:rPr>
            <w:t>1</w:t>
          </w:r>
        </w:fldSimple>
      </w:p>
      <w:p w:rsidR="00635B6A" w:rsidRDefault="00635B6A">
        <w:pPr>
          <w:pStyle w:val="llb"/>
          <w:jc w:val="center"/>
        </w:pPr>
        <w:r>
          <w:t>3458202.09evf</w:t>
        </w:r>
      </w:p>
    </w:sdtContent>
  </w:sdt>
  <w:p w:rsidR="00635B6A" w:rsidRDefault="00635B6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0E" w:rsidRDefault="00F67B0E" w:rsidP="00B2485D">
      <w:r>
        <w:separator/>
      </w:r>
    </w:p>
  </w:footnote>
  <w:footnote w:type="continuationSeparator" w:id="1">
    <w:p w:rsidR="00F67B0E" w:rsidRDefault="00F67B0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56767"/>
    <w:rsid w:val="00061263"/>
    <w:rsid w:val="00090A1B"/>
    <w:rsid w:val="000A46D8"/>
    <w:rsid w:val="000B579E"/>
    <w:rsid w:val="00132851"/>
    <w:rsid w:val="0013622C"/>
    <w:rsid w:val="001411B8"/>
    <w:rsid w:val="00164A00"/>
    <w:rsid w:val="00183A93"/>
    <w:rsid w:val="00227C59"/>
    <w:rsid w:val="00230EF9"/>
    <w:rsid w:val="00264B0B"/>
    <w:rsid w:val="0026505E"/>
    <w:rsid w:val="00276144"/>
    <w:rsid w:val="002836F8"/>
    <w:rsid w:val="00297335"/>
    <w:rsid w:val="002B6D9D"/>
    <w:rsid w:val="002E6AD5"/>
    <w:rsid w:val="003171B8"/>
    <w:rsid w:val="00320EFA"/>
    <w:rsid w:val="00330B7C"/>
    <w:rsid w:val="00340762"/>
    <w:rsid w:val="0035197E"/>
    <w:rsid w:val="00354E1B"/>
    <w:rsid w:val="003A3CDC"/>
    <w:rsid w:val="003D6593"/>
    <w:rsid w:val="003F3D20"/>
    <w:rsid w:val="004127A2"/>
    <w:rsid w:val="00416454"/>
    <w:rsid w:val="00424FB3"/>
    <w:rsid w:val="00436121"/>
    <w:rsid w:val="00446A7F"/>
    <w:rsid w:val="004506C8"/>
    <w:rsid w:val="00456654"/>
    <w:rsid w:val="004639BC"/>
    <w:rsid w:val="0048015A"/>
    <w:rsid w:val="004C7770"/>
    <w:rsid w:val="004D0C40"/>
    <w:rsid w:val="004D24EA"/>
    <w:rsid w:val="004D766C"/>
    <w:rsid w:val="004F3AF4"/>
    <w:rsid w:val="00512211"/>
    <w:rsid w:val="00516D45"/>
    <w:rsid w:val="00567BE7"/>
    <w:rsid w:val="00584B8F"/>
    <w:rsid w:val="0059742D"/>
    <w:rsid w:val="005A13A4"/>
    <w:rsid w:val="005D680F"/>
    <w:rsid w:val="005F1E25"/>
    <w:rsid w:val="00635B6A"/>
    <w:rsid w:val="0064639B"/>
    <w:rsid w:val="00654B25"/>
    <w:rsid w:val="006736AF"/>
    <w:rsid w:val="00673A98"/>
    <w:rsid w:val="00686C97"/>
    <w:rsid w:val="00692EF0"/>
    <w:rsid w:val="006C591C"/>
    <w:rsid w:val="006E458F"/>
    <w:rsid w:val="006F6026"/>
    <w:rsid w:val="00703883"/>
    <w:rsid w:val="00725CCE"/>
    <w:rsid w:val="0074614A"/>
    <w:rsid w:val="007515F9"/>
    <w:rsid w:val="00771D49"/>
    <w:rsid w:val="007F51EE"/>
    <w:rsid w:val="00812606"/>
    <w:rsid w:val="00853B0B"/>
    <w:rsid w:val="008621EF"/>
    <w:rsid w:val="008770A7"/>
    <w:rsid w:val="0089450B"/>
    <w:rsid w:val="008A6056"/>
    <w:rsid w:val="008B64B5"/>
    <w:rsid w:val="008C0910"/>
    <w:rsid w:val="008F034E"/>
    <w:rsid w:val="008F620B"/>
    <w:rsid w:val="009027B5"/>
    <w:rsid w:val="0091644C"/>
    <w:rsid w:val="009458B2"/>
    <w:rsid w:val="0096761C"/>
    <w:rsid w:val="00971AB4"/>
    <w:rsid w:val="00980443"/>
    <w:rsid w:val="00980B26"/>
    <w:rsid w:val="009E2592"/>
    <w:rsid w:val="009F0791"/>
    <w:rsid w:val="00A62BA8"/>
    <w:rsid w:val="00A759C7"/>
    <w:rsid w:val="00AA2B5E"/>
    <w:rsid w:val="00AB22E3"/>
    <w:rsid w:val="00AC70F0"/>
    <w:rsid w:val="00B03D8D"/>
    <w:rsid w:val="00B2485D"/>
    <w:rsid w:val="00BA0346"/>
    <w:rsid w:val="00BB5EAF"/>
    <w:rsid w:val="00BF7A62"/>
    <w:rsid w:val="00C22946"/>
    <w:rsid w:val="00C4334C"/>
    <w:rsid w:val="00C6286A"/>
    <w:rsid w:val="00CA663C"/>
    <w:rsid w:val="00CE0779"/>
    <w:rsid w:val="00CE4880"/>
    <w:rsid w:val="00D07254"/>
    <w:rsid w:val="00D076B5"/>
    <w:rsid w:val="00D51F51"/>
    <w:rsid w:val="00D57557"/>
    <w:rsid w:val="00D80FCC"/>
    <w:rsid w:val="00D86D10"/>
    <w:rsid w:val="00D93ACD"/>
    <w:rsid w:val="00D964AF"/>
    <w:rsid w:val="00DB1D36"/>
    <w:rsid w:val="00DC4068"/>
    <w:rsid w:val="00DD7EBB"/>
    <w:rsid w:val="00DE6760"/>
    <w:rsid w:val="00DF3E31"/>
    <w:rsid w:val="00DF7654"/>
    <w:rsid w:val="00E3357B"/>
    <w:rsid w:val="00E339B0"/>
    <w:rsid w:val="00E54A6E"/>
    <w:rsid w:val="00E62D2B"/>
    <w:rsid w:val="00E81508"/>
    <w:rsid w:val="00ED149B"/>
    <w:rsid w:val="00EE327D"/>
    <w:rsid w:val="00F03D8B"/>
    <w:rsid w:val="00F22839"/>
    <w:rsid w:val="00F3678D"/>
    <w:rsid w:val="00F61EE8"/>
    <w:rsid w:val="00F64AD2"/>
    <w:rsid w:val="00F67B0E"/>
    <w:rsid w:val="00F905EB"/>
    <w:rsid w:val="00FB5530"/>
    <w:rsid w:val="00FE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96761C"/>
    <w:pPr>
      <w:autoSpaceDE/>
      <w:autoSpaceDN/>
      <w:spacing w:after="120"/>
      <w:ind w:left="283"/>
    </w:pPr>
    <w:rPr>
      <w:rFonts w:eastAsia="Calibri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6761C"/>
    <w:rPr>
      <w:rFonts w:ascii="Times New Roman" w:eastAsia="Calibri" w:hAnsi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8770A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8770A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1783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2017-10-15T18:30:00Z</dcterms:created>
  <dcterms:modified xsi:type="dcterms:W3CDTF">2017-10-15T18:30:00Z</dcterms:modified>
</cp:coreProperties>
</file>